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81C4" w14:textId="77777777" w:rsidR="00E234DF" w:rsidRDefault="00E234DF">
      <w:pPr>
        <w:spacing w:after="0"/>
        <w:ind w:right="1228"/>
        <w:jc w:val="center"/>
        <w:rPr>
          <w:rFonts w:ascii="Times New Roman" w:eastAsia="Times New Roman" w:hAnsi="Times New Roman" w:cs="Times New Roman"/>
          <w:b/>
          <w:sz w:val="36"/>
          <w:szCs w:val="36"/>
        </w:rPr>
      </w:pPr>
    </w:p>
    <w:p w14:paraId="3F4FF2FA" w14:textId="77777777" w:rsidR="00E234DF" w:rsidRDefault="00E234DF">
      <w:pPr>
        <w:spacing w:after="0"/>
        <w:ind w:right="1228"/>
        <w:jc w:val="center"/>
        <w:rPr>
          <w:rFonts w:ascii="Times New Roman" w:eastAsia="Times New Roman" w:hAnsi="Times New Roman" w:cs="Times New Roman"/>
          <w:b/>
          <w:sz w:val="36"/>
          <w:szCs w:val="36"/>
        </w:rPr>
      </w:pPr>
    </w:p>
    <w:p w14:paraId="79293230" w14:textId="77777777" w:rsidR="00E234DF" w:rsidRDefault="00E234DF">
      <w:pPr>
        <w:spacing w:after="0"/>
        <w:ind w:right="1228"/>
        <w:jc w:val="center"/>
        <w:rPr>
          <w:rFonts w:ascii="Times New Roman" w:eastAsia="Times New Roman" w:hAnsi="Times New Roman" w:cs="Times New Roman"/>
          <w:b/>
          <w:sz w:val="36"/>
          <w:szCs w:val="36"/>
        </w:rPr>
      </w:pPr>
    </w:p>
    <w:p w14:paraId="3C7765AE" w14:textId="77777777" w:rsidR="00E234DF" w:rsidRDefault="00000000">
      <w:pPr>
        <w:spacing w:after="0" w:line="360" w:lineRule="auto"/>
        <w:ind w:right="1228"/>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Gminny Program Profilaktyki </w:t>
      </w:r>
      <w:r>
        <w:rPr>
          <w:rFonts w:ascii="Times New Roman" w:eastAsia="Times New Roman" w:hAnsi="Times New Roman" w:cs="Times New Roman"/>
          <w:b/>
          <w:sz w:val="40"/>
          <w:szCs w:val="40"/>
        </w:rPr>
        <w:br/>
        <w:t>i Rozwiązywania Problemów Alkoholowych</w:t>
      </w:r>
    </w:p>
    <w:p w14:paraId="4B84A2FF" w14:textId="77777777" w:rsidR="00E234DF" w:rsidRDefault="00000000">
      <w:pPr>
        <w:spacing w:after="0" w:line="360" w:lineRule="auto"/>
        <w:ind w:right="1228"/>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oraz Przeciwdziałania Narkomanii</w:t>
      </w:r>
    </w:p>
    <w:p w14:paraId="3A6DE1DC" w14:textId="77777777" w:rsidR="00E234DF" w:rsidRDefault="00000000">
      <w:pPr>
        <w:spacing w:after="0" w:line="360" w:lineRule="auto"/>
        <w:ind w:right="1228"/>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dla Gminy Przytoczna</w:t>
      </w:r>
    </w:p>
    <w:p w14:paraId="247E8ADE" w14:textId="77777777" w:rsidR="00E234DF" w:rsidRDefault="00000000">
      <w:pPr>
        <w:spacing w:after="0" w:line="360" w:lineRule="auto"/>
        <w:ind w:right="1228"/>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na lata 2026 – 2029</w:t>
      </w:r>
    </w:p>
    <w:p w14:paraId="25A2273D" w14:textId="77777777" w:rsidR="00E234DF" w:rsidRDefault="00E234DF">
      <w:pPr>
        <w:spacing w:after="0" w:line="360" w:lineRule="auto"/>
        <w:ind w:right="1228"/>
        <w:jc w:val="center"/>
        <w:rPr>
          <w:rFonts w:ascii="Times New Roman" w:eastAsia="Times New Roman" w:hAnsi="Times New Roman" w:cs="Times New Roman"/>
          <w:b/>
          <w:sz w:val="40"/>
          <w:szCs w:val="40"/>
        </w:rPr>
      </w:pPr>
    </w:p>
    <w:p w14:paraId="58C818AA" w14:textId="77777777" w:rsidR="00E234DF" w:rsidRDefault="00E234DF">
      <w:pPr>
        <w:spacing w:after="0" w:line="360" w:lineRule="auto"/>
        <w:ind w:right="1228"/>
        <w:jc w:val="center"/>
        <w:rPr>
          <w:rFonts w:ascii="Times New Roman" w:eastAsia="Times New Roman" w:hAnsi="Times New Roman" w:cs="Times New Roman"/>
          <w:b/>
          <w:sz w:val="40"/>
          <w:szCs w:val="40"/>
        </w:rPr>
      </w:pPr>
    </w:p>
    <w:p w14:paraId="0F6712DE" w14:textId="77777777" w:rsidR="00E234DF" w:rsidRDefault="00E234DF">
      <w:pPr>
        <w:keepNext/>
        <w:keepLines/>
        <w:pBdr>
          <w:top w:val="nil"/>
          <w:left w:val="nil"/>
          <w:bottom w:val="nil"/>
          <w:right w:val="nil"/>
          <w:between w:val="nil"/>
        </w:pBdr>
        <w:spacing w:before="480" w:after="120" w:line="360" w:lineRule="auto"/>
        <w:jc w:val="center"/>
        <w:rPr>
          <w:b/>
          <w:color w:val="000000"/>
          <w:sz w:val="66"/>
          <w:szCs w:val="66"/>
        </w:rPr>
      </w:pPr>
      <w:bookmarkStart w:id="0" w:name="_heading=h.bnigslukczco" w:colFirst="0" w:colLast="0"/>
      <w:bookmarkEnd w:id="0"/>
    </w:p>
    <w:p w14:paraId="004B91B7" w14:textId="77777777" w:rsidR="00E234DF" w:rsidRDefault="00E234DF"/>
    <w:p w14:paraId="6E21BC65" w14:textId="77777777" w:rsidR="00E234DF" w:rsidRDefault="00E234DF">
      <w:pPr>
        <w:jc w:val="center"/>
      </w:pPr>
    </w:p>
    <w:p w14:paraId="1F456143" w14:textId="77777777" w:rsidR="00E234DF" w:rsidRDefault="00E234DF">
      <w:pPr>
        <w:rPr>
          <w:b/>
          <w:sz w:val="32"/>
          <w:szCs w:val="32"/>
        </w:rPr>
      </w:pPr>
    </w:p>
    <w:p w14:paraId="43B0FEDD" w14:textId="77777777" w:rsidR="00E234DF" w:rsidRDefault="00E234DF">
      <w:pPr>
        <w:rPr>
          <w:b/>
          <w:sz w:val="32"/>
          <w:szCs w:val="32"/>
        </w:rPr>
      </w:pPr>
    </w:p>
    <w:p w14:paraId="782E2E9C" w14:textId="77777777" w:rsidR="00E234DF" w:rsidRDefault="00E234DF">
      <w:pPr>
        <w:rPr>
          <w:b/>
          <w:sz w:val="32"/>
          <w:szCs w:val="32"/>
        </w:rPr>
      </w:pPr>
    </w:p>
    <w:p w14:paraId="1EBF1E12" w14:textId="77777777" w:rsidR="00E234DF" w:rsidRDefault="00E234DF">
      <w:pPr>
        <w:rPr>
          <w:b/>
          <w:sz w:val="32"/>
          <w:szCs w:val="32"/>
        </w:rPr>
      </w:pPr>
    </w:p>
    <w:p w14:paraId="24F154B5" w14:textId="77777777" w:rsidR="00E234DF" w:rsidRDefault="00E234DF">
      <w:pPr>
        <w:rPr>
          <w:b/>
          <w:sz w:val="32"/>
          <w:szCs w:val="32"/>
        </w:rPr>
      </w:pPr>
    </w:p>
    <w:p w14:paraId="594B781F" w14:textId="77777777" w:rsidR="00E234DF"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Przytoczna, 2025</w:t>
      </w:r>
    </w:p>
    <w:p w14:paraId="3F4C2B55" w14:textId="77777777" w:rsidR="00E234DF" w:rsidRDefault="00E234DF">
      <w:pPr>
        <w:rPr>
          <w:b/>
          <w:sz w:val="32"/>
          <w:szCs w:val="32"/>
        </w:rPr>
      </w:pPr>
    </w:p>
    <w:p w14:paraId="68272F32" w14:textId="77777777" w:rsidR="00E234DF" w:rsidRDefault="00E234DF">
      <w:pPr>
        <w:jc w:val="center"/>
        <w:rPr>
          <w:b/>
          <w:sz w:val="32"/>
          <w:szCs w:val="32"/>
        </w:rPr>
      </w:pPr>
    </w:p>
    <w:p w14:paraId="424A90C4" w14:textId="77777777" w:rsidR="00E234DF" w:rsidRDefault="00000000">
      <w:pPr>
        <w:keepNext/>
        <w:keepLines/>
        <w:pBdr>
          <w:top w:val="nil"/>
          <w:left w:val="nil"/>
          <w:bottom w:val="nil"/>
          <w:right w:val="nil"/>
          <w:between w:val="nil"/>
        </w:pBdr>
        <w:spacing w:before="480" w:after="0"/>
        <w:jc w:val="center"/>
        <w:rPr>
          <w:rFonts w:ascii="Times New Roman" w:eastAsia="Times New Roman" w:hAnsi="Times New Roman" w:cs="Times New Roman"/>
          <w:b/>
          <w:color w:val="366091"/>
          <w:sz w:val="24"/>
          <w:szCs w:val="24"/>
        </w:rPr>
      </w:pPr>
      <w:r>
        <w:rPr>
          <w:rFonts w:ascii="Times New Roman" w:eastAsia="Times New Roman" w:hAnsi="Times New Roman" w:cs="Times New Roman"/>
          <w:b/>
          <w:color w:val="366091"/>
          <w:sz w:val="24"/>
          <w:szCs w:val="24"/>
        </w:rPr>
        <w:lastRenderedPageBreak/>
        <w:t>Spis treści</w:t>
      </w:r>
    </w:p>
    <w:sdt>
      <w:sdtPr>
        <w:id w:val="-1372066855"/>
        <w:docPartObj>
          <w:docPartGallery w:val="Table of Contents"/>
          <w:docPartUnique/>
        </w:docPartObj>
      </w:sdtPr>
      <w:sdtContent>
        <w:p w14:paraId="41A095DB" w14:textId="77777777" w:rsidR="00E234DF" w:rsidRDefault="00E234DF">
          <w:pPr>
            <w:widowControl w:val="0"/>
            <w:tabs>
              <w:tab w:val="right" w:pos="12000"/>
            </w:tabs>
            <w:spacing w:before="60" w:after="0" w:line="240" w:lineRule="auto"/>
            <w:rPr>
              <w:rFonts w:ascii="Arial" w:eastAsia="Arial" w:hAnsi="Arial" w:cs="Arial"/>
              <w:b/>
              <w:color w:val="000000"/>
            </w:rPr>
          </w:pPr>
          <w:r>
            <w:fldChar w:fldCharType="begin"/>
          </w:r>
          <w:r w:rsidR="00000000">
            <w:instrText xml:space="preserve"> TOC \h \u \z \t "Heading 1,1,Heading 2,2,Heading 3,3,Heading 4,4,Heading 5,5,Heading 6,6,"</w:instrText>
          </w:r>
          <w:r>
            <w:fldChar w:fldCharType="separate"/>
          </w:r>
          <w:hyperlink w:anchor="_heading=h.p704i7ykfces">
            <w:r>
              <w:rPr>
                <w:rFonts w:ascii="Times New Roman" w:eastAsia="Times New Roman" w:hAnsi="Times New Roman" w:cs="Times New Roman"/>
                <w:b/>
                <w:color w:val="000000"/>
              </w:rPr>
              <w:t>Rozdział I</w:t>
            </w:r>
            <w:r>
              <w:rPr>
                <w:rFonts w:ascii="Times New Roman" w:eastAsia="Times New Roman" w:hAnsi="Times New Roman" w:cs="Times New Roman"/>
                <w:b/>
                <w:color w:val="000000"/>
              </w:rPr>
              <w:br/>
              <w:t>Podstawy prawne i założenia programowe</w:t>
            </w:r>
            <w:r>
              <w:rPr>
                <w:rFonts w:ascii="Times New Roman" w:eastAsia="Times New Roman" w:hAnsi="Times New Roman" w:cs="Times New Roman"/>
                <w:b/>
                <w:color w:val="000000"/>
              </w:rPr>
              <w:tab/>
              <w:t>3</w:t>
            </w:r>
          </w:hyperlink>
        </w:p>
        <w:p w14:paraId="48A1C68E"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1fob9te">
            <w:r>
              <w:rPr>
                <w:rFonts w:ascii="Times New Roman" w:eastAsia="Times New Roman" w:hAnsi="Times New Roman" w:cs="Times New Roman"/>
                <w:color w:val="000000"/>
              </w:rPr>
              <w:t>Podstawy prawne Programu</w:t>
            </w:r>
            <w:r>
              <w:rPr>
                <w:rFonts w:ascii="Times New Roman" w:eastAsia="Times New Roman" w:hAnsi="Times New Roman" w:cs="Times New Roman"/>
                <w:color w:val="000000"/>
              </w:rPr>
              <w:tab/>
              <w:t>3</w:t>
            </w:r>
          </w:hyperlink>
        </w:p>
        <w:p w14:paraId="014B00D1" w14:textId="77777777" w:rsidR="00E234DF" w:rsidRDefault="00E234DF">
          <w:pPr>
            <w:widowControl w:val="0"/>
            <w:tabs>
              <w:tab w:val="right" w:pos="12000"/>
            </w:tabs>
            <w:spacing w:before="60" w:after="0" w:line="240" w:lineRule="auto"/>
            <w:rPr>
              <w:rFonts w:ascii="Arial" w:eastAsia="Arial" w:hAnsi="Arial" w:cs="Arial"/>
              <w:b/>
              <w:color w:val="000000"/>
            </w:rPr>
          </w:pPr>
          <w:hyperlink w:anchor="_heading=h.tyjcwt">
            <w:r>
              <w:rPr>
                <w:rFonts w:ascii="Times New Roman" w:eastAsia="Times New Roman" w:hAnsi="Times New Roman" w:cs="Times New Roman"/>
                <w:b/>
                <w:color w:val="000000"/>
              </w:rPr>
              <w:t>Rozdział II</w:t>
            </w:r>
            <w:r>
              <w:rPr>
                <w:rFonts w:ascii="Times New Roman" w:eastAsia="Times New Roman" w:hAnsi="Times New Roman" w:cs="Times New Roman"/>
                <w:b/>
                <w:color w:val="000000"/>
              </w:rPr>
              <w:br/>
              <w:t>Diagnoza problemów uzależnień</w:t>
            </w:r>
            <w:r>
              <w:rPr>
                <w:rFonts w:ascii="Times New Roman" w:eastAsia="Times New Roman" w:hAnsi="Times New Roman" w:cs="Times New Roman"/>
                <w:b/>
                <w:color w:val="000000"/>
              </w:rPr>
              <w:tab/>
              <w:t>5</w:t>
            </w:r>
          </w:hyperlink>
        </w:p>
        <w:p w14:paraId="356B137D"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8cfw68cgi8z4">
            <w:r>
              <w:rPr>
                <w:rFonts w:ascii="Times New Roman" w:eastAsia="Times New Roman" w:hAnsi="Times New Roman" w:cs="Times New Roman"/>
                <w:color w:val="000000"/>
              </w:rPr>
              <w:t>Problemy społeczne w grupie dorosłych mieszkańców</w:t>
            </w:r>
            <w:r>
              <w:rPr>
                <w:rFonts w:ascii="Times New Roman" w:eastAsia="Times New Roman" w:hAnsi="Times New Roman" w:cs="Times New Roman"/>
                <w:color w:val="000000"/>
              </w:rPr>
              <w:tab/>
              <w:t>5</w:t>
            </w:r>
          </w:hyperlink>
        </w:p>
        <w:p w14:paraId="67D779C7"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ry3zpoyh8f0h">
            <w:r>
              <w:rPr>
                <w:rFonts w:ascii="Times New Roman" w:eastAsia="Times New Roman" w:hAnsi="Times New Roman" w:cs="Times New Roman"/>
                <w:color w:val="000000"/>
              </w:rPr>
              <w:t>Najważniejsze problemy w opinii mieszkańców</w:t>
            </w:r>
            <w:r>
              <w:rPr>
                <w:rFonts w:ascii="Times New Roman" w:eastAsia="Times New Roman" w:hAnsi="Times New Roman" w:cs="Times New Roman"/>
                <w:color w:val="000000"/>
              </w:rPr>
              <w:tab/>
              <w:t>5</w:t>
            </w:r>
          </w:hyperlink>
        </w:p>
        <w:p w14:paraId="5067A4A7"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wjcrylvrhdws">
            <w:r>
              <w:rPr>
                <w:rFonts w:ascii="Times New Roman" w:eastAsia="Times New Roman" w:hAnsi="Times New Roman" w:cs="Times New Roman"/>
                <w:color w:val="000000"/>
              </w:rPr>
              <w:t>Alkohol oraz postawy wobec jego spożywania</w:t>
            </w:r>
            <w:r>
              <w:rPr>
                <w:rFonts w:ascii="Times New Roman" w:eastAsia="Times New Roman" w:hAnsi="Times New Roman" w:cs="Times New Roman"/>
                <w:color w:val="000000"/>
              </w:rPr>
              <w:tab/>
              <w:t>6</w:t>
            </w:r>
          </w:hyperlink>
        </w:p>
        <w:p w14:paraId="332480F2"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sw3eqr7a42un">
            <w:r>
              <w:rPr>
                <w:rFonts w:ascii="Times New Roman" w:eastAsia="Times New Roman" w:hAnsi="Times New Roman" w:cs="Times New Roman"/>
                <w:color w:val="000000"/>
              </w:rPr>
              <w:t>Substancje psychoaktywne: nikotyna</w:t>
            </w:r>
            <w:r>
              <w:rPr>
                <w:rFonts w:ascii="Times New Roman" w:eastAsia="Times New Roman" w:hAnsi="Times New Roman" w:cs="Times New Roman"/>
                <w:color w:val="000000"/>
              </w:rPr>
              <w:tab/>
              <w:t>7</w:t>
            </w:r>
          </w:hyperlink>
        </w:p>
        <w:p w14:paraId="1A739B6F"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lj2bltt1mkt">
            <w:r>
              <w:rPr>
                <w:rFonts w:ascii="Times New Roman" w:eastAsia="Times New Roman" w:hAnsi="Times New Roman" w:cs="Times New Roman"/>
                <w:color w:val="000000"/>
              </w:rPr>
              <w:t>Substancje psychoaktywne: narkotyki i dopalacze</w:t>
            </w:r>
            <w:r>
              <w:rPr>
                <w:rFonts w:ascii="Times New Roman" w:eastAsia="Times New Roman" w:hAnsi="Times New Roman" w:cs="Times New Roman"/>
                <w:color w:val="000000"/>
              </w:rPr>
              <w:tab/>
              <w:t>8</w:t>
            </w:r>
          </w:hyperlink>
        </w:p>
        <w:p w14:paraId="601EAACB"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fjw0fy4o3h82">
            <w:r>
              <w:rPr>
                <w:rFonts w:ascii="Times New Roman" w:eastAsia="Times New Roman" w:hAnsi="Times New Roman" w:cs="Times New Roman"/>
                <w:color w:val="000000"/>
              </w:rPr>
              <w:t>Hazard</w:t>
            </w:r>
            <w:r>
              <w:rPr>
                <w:rFonts w:ascii="Times New Roman" w:eastAsia="Times New Roman" w:hAnsi="Times New Roman" w:cs="Times New Roman"/>
                <w:color w:val="000000"/>
              </w:rPr>
              <w:tab/>
              <w:t>8</w:t>
            </w:r>
          </w:hyperlink>
        </w:p>
        <w:p w14:paraId="138B13CD"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2s8eyo1">
            <w:r>
              <w:rPr>
                <w:rFonts w:ascii="Times New Roman" w:eastAsia="Times New Roman" w:hAnsi="Times New Roman" w:cs="Times New Roman"/>
                <w:color w:val="000000"/>
              </w:rPr>
              <w:t>Problemy społeczne w środowisku dzieci i młodzieży</w:t>
            </w:r>
            <w:r>
              <w:rPr>
                <w:rFonts w:ascii="Times New Roman" w:eastAsia="Times New Roman" w:hAnsi="Times New Roman" w:cs="Times New Roman"/>
                <w:color w:val="000000"/>
              </w:rPr>
              <w:tab/>
              <w:t>8</w:t>
            </w:r>
          </w:hyperlink>
        </w:p>
        <w:p w14:paraId="59836215"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8lspctifcvwf">
            <w:r>
              <w:rPr>
                <w:rFonts w:ascii="Times New Roman" w:eastAsia="Times New Roman" w:hAnsi="Times New Roman" w:cs="Times New Roman"/>
                <w:color w:val="000000"/>
              </w:rPr>
              <w:t>Uzależnienia</w:t>
            </w:r>
            <w:r>
              <w:rPr>
                <w:rFonts w:ascii="Times New Roman" w:eastAsia="Times New Roman" w:hAnsi="Times New Roman" w:cs="Times New Roman"/>
                <w:color w:val="000000"/>
              </w:rPr>
              <w:tab/>
              <w:t>9</w:t>
            </w:r>
          </w:hyperlink>
        </w:p>
        <w:p w14:paraId="2056ABD4"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nfug5a8ncp9p">
            <w:r>
              <w:rPr>
                <w:rFonts w:ascii="Times New Roman" w:eastAsia="Times New Roman" w:hAnsi="Times New Roman" w:cs="Times New Roman"/>
                <w:color w:val="000000"/>
              </w:rPr>
              <w:t>Alkohol</w:t>
            </w:r>
            <w:r>
              <w:rPr>
                <w:rFonts w:ascii="Times New Roman" w:eastAsia="Times New Roman" w:hAnsi="Times New Roman" w:cs="Times New Roman"/>
                <w:color w:val="000000"/>
              </w:rPr>
              <w:tab/>
              <w:t>9</w:t>
            </w:r>
          </w:hyperlink>
        </w:p>
        <w:p w14:paraId="380AA295"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txr1vr25whav">
            <w:r>
              <w:rPr>
                <w:rFonts w:ascii="Times New Roman" w:eastAsia="Times New Roman" w:hAnsi="Times New Roman" w:cs="Times New Roman"/>
                <w:color w:val="000000"/>
              </w:rPr>
              <w:t>Palenie tytoniu</w:t>
            </w:r>
            <w:r>
              <w:rPr>
                <w:rFonts w:ascii="Times New Roman" w:eastAsia="Times New Roman" w:hAnsi="Times New Roman" w:cs="Times New Roman"/>
                <w:color w:val="000000"/>
              </w:rPr>
              <w:tab/>
              <w:t>10</w:t>
            </w:r>
          </w:hyperlink>
        </w:p>
        <w:p w14:paraId="0B0BFB4F"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qs0vx4n36m7w">
            <w:r>
              <w:rPr>
                <w:rFonts w:ascii="Times New Roman" w:eastAsia="Times New Roman" w:hAnsi="Times New Roman" w:cs="Times New Roman"/>
                <w:color w:val="000000"/>
              </w:rPr>
              <w:t>Narkotyki i dopalacze</w:t>
            </w:r>
            <w:r>
              <w:rPr>
                <w:rFonts w:ascii="Times New Roman" w:eastAsia="Times New Roman" w:hAnsi="Times New Roman" w:cs="Times New Roman"/>
                <w:color w:val="000000"/>
              </w:rPr>
              <w:tab/>
              <w:t>10</w:t>
            </w:r>
          </w:hyperlink>
        </w:p>
        <w:p w14:paraId="65B4BC9F"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7860y0dzbbvv">
            <w:r>
              <w:rPr>
                <w:rFonts w:ascii="Times New Roman" w:eastAsia="Times New Roman" w:hAnsi="Times New Roman" w:cs="Times New Roman"/>
                <w:color w:val="000000"/>
              </w:rPr>
              <w:t>Uzależnienie od Internetu i smartfonu</w:t>
            </w:r>
            <w:r>
              <w:rPr>
                <w:rFonts w:ascii="Times New Roman" w:eastAsia="Times New Roman" w:hAnsi="Times New Roman" w:cs="Times New Roman"/>
                <w:color w:val="000000"/>
              </w:rPr>
              <w:tab/>
              <w:t>11</w:t>
            </w:r>
          </w:hyperlink>
        </w:p>
        <w:p w14:paraId="61B4FF12"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yrilpyjxyy0r">
            <w:r>
              <w:rPr>
                <w:rFonts w:ascii="Times New Roman" w:eastAsia="Times New Roman" w:hAnsi="Times New Roman" w:cs="Times New Roman"/>
                <w:color w:val="000000"/>
              </w:rPr>
              <w:t>Hazard</w:t>
            </w:r>
            <w:r>
              <w:rPr>
                <w:rFonts w:ascii="Times New Roman" w:eastAsia="Times New Roman" w:hAnsi="Times New Roman" w:cs="Times New Roman"/>
                <w:color w:val="000000"/>
              </w:rPr>
              <w:tab/>
              <w:t>12</w:t>
            </w:r>
          </w:hyperlink>
        </w:p>
        <w:p w14:paraId="77AA312C"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z9olzeon39a1">
            <w:r>
              <w:rPr>
                <w:rFonts w:ascii="Times New Roman" w:eastAsia="Times New Roman" w:hAnsi="Times New Roman" w:cs="Times New Roman"/>
                <w:color w:val="000000"/>
              </w:rPr>
              <w:t>Lokalny rynek alkoholowy</w:t>
            </w:r>
            <w:r>
              <w:rPr>
                <w:rFonts w:ascii="Times New Roman" w:eastAsia="Times New Roman" w:hAnsi="Times New Roman" w:cs="Times New Roman"/>
                <w:color w:val="000000"/>
              </w:rPr>
              <w:tab/>
              <w:t>12</w:t>
            </w:r>
          </w:hyperlink>
        </w:p>
        <w:p w14:paraId="572D6ACE"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2alugllwghb4">
            <w:r>
              <w:rPr>
                <w:rFonts w:ascii="Times New Roman" w:eastAsia="Times New Roman" w:hAnsi="Times New Roman" w:cs="Times New Roman"/>
                <w:color w:val="000000"/>
              </w:rPr>
              <w:t>Badanie sprzedawców napojów alkoholowych</w:t>
            </w:r>
            <w:r>
              <w:rPr>
                <w:rFonts w:ascii="Times New Roman" w:eastAsia="Times New Roman" w:hAnsi="Times New Roman" w:cs="Times New Roman"/>
                <w:color w:val="000000"/>
              </w:rPr>
              <w:tab/>
              <w:t>13</w:t>
            </w:r>
          </w:hyperlink>
        </w:p>
        <w:p w14:paraId="04674A90"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dnmpqjkok6eg">
            <w:r>
              <w:rPr>
                <w:rFonts w:ascii="Times New Roman" w:eastAsia="Times New Roman" w:hAnsi="Times New Roman" w:cs="Times New Roman"/>
                <w:color w:val="000000"/>
              </w:rPr>
              <w:t>Działania instytucji lokalnych mające na celu ograniczanie zjawiska nadużywania alkoholu oraz przeciwdziałanie przemocy domowej</w:t>
            </w:r>
            <w:r>
              <w:rPr>
                <w:rFonts w:ascii="Times New Roman" w:eastAsia="Times New Roman" w:hAnsi="Times New Roman" w:cs="Times New Roman"/>
                <w:color w:val="000000"/>
              </w:rPr>
              <w:tab/>
              <w:t>15</w:t>
            </w:r>
          </w:hyperlink>
        </w:p>
        <w:p w14:paraId="09A4351B"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l8uyebmwnrz">
            <w:r>
              <w:rPr>
                <w:rFonts w:ascii="Times New Roman" w:eastAsia="Times New Roman" w:hAnsi="Times New Roman" w:cs="Times New Roman"/>
                <w:color w:val="000000"/>
              </w:rPr>
              <w:t>Ośrodek Pomocy Społecznej</w:t>
            </w:r>
            <w:r>
              <w:rPr>
                <w:rFonts w:ascii="Times New Roman" w:eastAsia="Times New Roman" w:hAnsi="Times New Roman" w:cs="Times New Roman"/>
                <w:color w:val="000000"/>
              </w:rPr>
              <w:tab/>
              <w:t>15</w:t>
            </w:r>
          </w:hyperlink>
        </w:p>
        <w:p w14:paraId="7B960886"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4qmeynrkivkc">
            <w:r>
              <w:rPr>
                <w:rFonts w:ascii="Times New Roman" w:eastAsia="Times New Roman" w:hAnsi="Times New Roman" w:cs="Times New Roman"/>
                <w:color w:val="000000"/>
              </w:rPr>
              <w:t>Gminna Komisja Rozwiązywania Problemów Alkoholowych</w:t>
            </w:r>
            <w:r>
              <w:rPr>
                <w:rFonts w:ascii="Times New Roman" w:eastAsia="Times New Roman" w:hAnsi="Times New Roman" w:cs="Times New Roman"/>
                <w:color w:val="000000"/>
              </w:rPr>
              <w:tab/>
              <w:t>16</w:t>
            </w:r>
          </w:hyperlink>
        </w:p>
        <w:p w14:paraId="45D1F3F7"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dsh1ylizdw5e">
            <w:r>
              <w:rPr>
                <w:rFonts w:ascii="Times New Roman" w:eastAsia="Times New Roman" w:hAnsi="Times New Roman" w:cs="Times New Roman"/>
                <w:color w:val="000000"/>
              </w:rPr>
              <w:t>Zespół Interdyscyplinarny ds. Rozwiązywania Problemów Przemocy</w:t>
            </w:r>
          </w:hyperlink>
          <w:hyperlink w:anchor="_heading=h.dsh1ylizdw5e">
            <w:r>
              <w:rPr>
                <w:rFonts w:ascii="Times New Roman" w:eastAsia="Times New Roman" w:hAnsi="Times New Roman" w:cs="Times New Roman"/>
              </w:rPr>
              <w:t xml:space="preserve"> </w:t>
            </w:r>
          </w:hyperlink>
          <w:hyperlink w:anchor="_heading=h.dsh1ylizdw5e">
            <w:r>
              <w:rPr>
                <w:rFonts w:ascii="Times New Roman" w:eastAsia="Times New Roman" w:hAnsi="Times New Roman" w:cs="Times New Roman"/>
                <w:color w:val="000000"/>
              </w:rPr>
              <w:t>w Rodzinie</w:t>
            </w:r>
            <w:r>
              <w:rPr>
                <w:rFonts w:ascii="Times New Roman" w:eastAsia="Times New Roman" w:hAnsi="Times New Roman" w:cs="Times New Roman"/>
                <w:color w:val="000000"/>
              </w:rPr>
              <w:tab/>
              <w:t>17</w:t>
            </w:r>
          </w:hyperlink>
        </w:p>
        <w:p w14:paraId="22892B2A" w14:textId="77777777" w:rsidR="00E234DF" w:rsidRDefault="00E234DF">
          <w:pPr>
            <w:widowControl w:val="0"/>
            <w:tabs>
              <w:tab w:val="right" w:pos="12000"/>
            </w:tabs>
            <w:spacing w:before="60" w:after="0" w:line="240" w:lineRule="auto"/>
            <w:rPr>
              <w:rFonts w:ascii="Arial" w:eastAsia="Arial" w:hAnsi="Arial" w:cs="Arial"/>
              <w:b/>
              <w:color w:val="000000"/>
            </w:rPr>
          </w:pPr>
          <w:hyperlink w:anchor="_heading=h.98lmh7r9di4c">
            <w:r>
              <w:rPr>
                <w:rFonts w:ascii="Times New Roman" w:eastAsia="Times New Roman" w:hAnsi="Times New Roman" w:cs="Times New Roman"/>
                <w:b/>
                <w:color w:val="000000"/>
              </w:rPr>
              <w:t>Rozdział III</w:t>
            </w:r>
            <w:r>
              <w:rPr>
                <w:rFonts w:ascii="Times New Roman" w:eastAsia="Times New Roman" w:hAnsi="Times New Roman" w:cs="Times New Roman"/>
                <w:b/>
                <w:color w:val="000000"/>
              </w:rPr>
              <w:br/>
              <w:t>Program Profilaktyki i Rozwiązywania Problemów Alkoholowych oraz Przeciwdziałania Narkomanii na lata 2026-2029</w:t>
            </w:r>
            <w:r>
              <w:rPr>
                <w:rFonts w:ascii="Times New Roman" w:eastAsia="Times New Roman" w:hAnsi="Times New Roman" w:cs="Times New Roman"/>
                <w:b/>
                <w:color w:val="000000"/>
              </w:rPr>
              <w:tab/>
              <w:t>19</w:t>
            </w:r>
          </w:hyperlink>
        </w:p>
        <w:p w14:paraId="0349BB56"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1mqkyxt19v5">
            <w:r>
              <w:rPr>
                <w:rFonts w:ascii="Times New Roman" w:eastAsia="Times New Roman" w:hAnsi="Times New Roman" w:cs="Times New Roman"/>
                <w:color w:val="000000"/>
              </w:rPr>
              <w:t>Realizatorzy Programu</w:t>
            </w:r>
            <w:r>
              <w:rPr>
                <w:rFonts w:ascii="Times New Roman" w:eastAsia="Times New Roman" w:hAnsi="Times New Roman" w:cs="Times New Roman"/>
                <w:color w:val="000000"/>
              </w:rPr>
              <w:tab/>
              <w:t>19</w:t>
            </w:r>
          </w:hyperlink>
        </w:p>
        <w:p w14:paraId="3EA473E3"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35y3jamjbgeh">
            <w:r>
              <w:rPr>
                <w:rFonts w:ascii="Times New Roman" w:eastAsia="Times New Roman" w:hAnsi="Times New Roman" w:cs="Times New Roman"/>
                <w:color w:val="000000"/>
              </w:rPr>
              <w:t>Adresaci Programu</w:t>
            </w:r>
            <w:r>
              <w:rPr>
                <w:rFonts w:ascii="Times New Roman" w:eastAsia="Times New Roman" w:hAnsi="Times New Roman" w:cs="Times New Roman"/>
                <w:color w:val="000000"/>
              </w:rPr>
              <w:tab/>
              <w:t>20</w:t>
            </w:r>
          </w:hyperlink>
        </w:p>
        <w:p w14:paraId="45FE944C"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klixveile02x">
            <w:r>
              <w:rPr>
                <w:rFonts w:ascii="Times New Roman" w:eastAsia="Times New Roman" w:hAnsi="Times New Roman" w:cs="Times New Roman"/>
                <w:color w:val="000000"/>
              </w:rPr>
              <w:t>Cele i zadania</w:t>
            </w:r>
            <w:r>
              <w:rPr>
                <w:rFonts w:ascii="Times New Roman" w:eastAsia="Times New Roman" w:hAnsi="Times New Roman" w:cs="Times New Roman"/>
                <w:color w:val="000000"/>
              </w:rPr>
              <w:tab/>
              <w:t>20</w:t>
            </w:r>
          </w:hyperlink>
        </w:p>
        <w:p w14:paraId="528C075E"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44sinio">
            <w:r>
              <w:rPr>
                <w:rFonts w:ascii="Times New Roman" w:eastAsia="Times New Roman" w:hAnsi="Times New Roman" w:cs="Times New Roman"/>
                <w:color w:val="000000"/>
              </w:rPr>
              <w:t>Finansowanie</w:t>
            </w:r>
            <w:r>
              <w:rPr>
                <w:rFonts w:ascii="Times New Roman" w:eastAsia="Times New Roman" w:hAnsi="Times New Roman" w:cs="Times New Roman"/>
                <w:color w:val="000000"/>
              </w:rPr>
              <w:tab/>
              <w:t>28</w:t>
            </w:r>
          </w:hyperlink>
        </w:p>
        <w:p w14:paraId="6103803B"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h7ouzjxq4iw1">
            <w:r>
              <w:rPr>
                <w:rFonts w:ascii="Times New Roman" w:eastAsia="Times New Roman" w:hAnsi="Times New Roman" w:cs="Times New Roman"/>
                <w:color w:val="000000"/>
              </w:rPr>
              <w:t>Zasady wynagradzania członków Gminnej Komisji Profilaktyki</w:t>
            </w:r>
          </w:hyperlink>
          <w:hyperlink w:anchor="_heading=h.h7ouzjxq4iw1">
            <w:r>
              <w:rPr>
                <w:rFonts w:ascii="Times New Roman" w:eastAsia="Times New Roman" w:hAnsi="Times New Roman" w:cs="Times New Roman"/>
              </w:rPr>
              <w:t xml:space="preserve"> </w:t>
            </w:r>
          </w:hyperlink>
          <w:hyperlink w:anchor="_heading=h.h7ouzjxq4iw1">
            <w:r>
              <w:rPr>
                <w:rFonts w:ascii="Times New Roman" w:eastAsia="Times New Roman" w:hAnsi="Times New Roman" w:cs="Times New Roman"/>
                <w:color w:val="000000"/>
              </w:rPr>
              <w:t>i Rozwiązywania Problemów Alkoholowych</w:t>
            </w:r>
            <w:r>
              <w:rPr>
                <w:rFonts w:ascii="Times New Roman" w:eastAsia="Times New Roman" w:hAnsi="Times New Roman" w:cs="Times New Roman"/>
                <w:color w:val="000000"/>
              </w:rPr>
              <w:tab/>
              <w:t>28</w:t>
            </w:r>
          </w:hyperlink>
        </w:p>
        <w:p w14:paraId="5E5B4487" w14:textId="77777777" w:rsidR="00E234DF" w:rsidRDefault="00E234DF">
          <w:pPr>
            <w:widowControl w:val="0"/>
            <w:tabs>
              <w:tab w:val="right" w:pos="12000"/>
            </w:tabs>
            <w:spacing w:before="60" w:after="0" w:line="240" w:lineRule="auto"/>
            <w:ind w:left="360"/>
            <w:rPr>
              <w:rFonts w:ascii="Arial" w:eastAsia="Arial" w:hAnsi="Arial" w:cs="Arial"/>
              <w:color w:val="000000"/>
            </w:rPr>
          </w:pPr>
          <w:hyperlink w:anchor="_heading=h.8zg523o73rhn">
            <w:r>
              <w:rPr>
                <w:rFonts w:ascii="Times New Roman" w:eastAsia="Times New Roman" w:hAnsi="Times New Roman" w:cs="Times New Roman"/>
                <w:color w:val="000000"/>
              </w:rPr>
              <w:t>Monitoring i ewaluacja</w:t>
            </w:r>
            <w:r>
              <w:rPr>
                <w:rFonts w:ascii="Times New Roman" w:eastAsia="Times New Roman" w:hAnsi="Times New Roman" w:cs="Times New Roman"/>
                <w:color w:val="000000"/>
              </w:rPr>
              <w:tab/>
              <w:t>29</w:t>
            </w:r>
          </w:hyperlink>
          <w:r>
            <w:fldChar w:fldCharType="end"/>
          </w:r>
        </w:p>
      </w:sdtContent>
    </w:sdt>
    <w:p w14:paraId="6E60DADD" w14:textId="77777777" w:rsidR="00E234DF" w:rsidRDefault="00E234DF">
      <w:pPr>
        <w:rPr>
          <w:rFonts w:ascii="Arial" w:eastAsia="Arial" w:hAnsi="Arial" w:cs="Arial"/>
        </w:rPr>
      </w:pPr>
    </w:p>
    <w:p w14:paraId="14B938BD" w14:textId="77777777" w:rsidR="00E234DF" w:rsidRDefault="00E234DF">
      <w:pPr>
        <w:rPr>
          <w:rFonts w:ascii="Arial" w:eastAsia="Arial" w:hAnsi="Arial" w:cs="Arial"/>
        </w:rPr>
      </w:pPr>
    </w:p>
    <w:p w14:paraId="20C2663B" w14:textId="77777777" w:rsidR="00E234DF" w:rsidRDefault="00E234DF">
      <w:pPr>
        <w:rPr>
          <w:rFonts w:ascii="Arial" w:eastAsia="Arial" w:hAnsi="Arial" w:cs="Arial"/>
        </w:rPr>
      </w:pPr>
    </w:p>
    <w:p w14:paraId="5CD8A86B" w14:textId="77777777" w:rsidR="00E234DF" w:rsidRDefault="00E234DF">
      <w:pPr>
        <w:rPr>
          <w:rFonts w:ascii="Arial" w:eastAsia="Arial" w:hAnsi="Arial" w:cs="Arial"/>
        </w:rPr>
      </w:pPr>
    </w:p>
    <w:p w14:paraId="7EC1F98B" w14:textId="77777777" w:rsidR="00E234DF" w:rsidRDefault="00E234DF">
      <w:pPr>
        <w:rPr>
          <w:rFonts w:ascii="Arial" w:eastAsia="Arial" w:hAnsi="Arial" w:cs="Arial"/>
        </w:rPr>
      </w:pPr>
    </w:p>
    <w:p w14:paraId="728F402E" w14:textId="5483014D"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Gminny Program Profilaktyki i Rozwiązywania Problemów Alkoholowych oraz Przeciwdziałania Narkomanii dla Gminy Przytoczna na lata 2026-2029, zwany dalej „Programem”, jest zapisem działań, które realizowane będą w ramach zadań własnych gminy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w obszarze </w:t>
      </w:r>
      <w:r w:rsidR="00924E9E">
        <w:rPr>
          <w:rFonts w:ascii="Times New Roman" w:eastAsia="Times New Roman" w:hAnsi="Times New Roman" w:cs="Times New Roman"/>
          <w:sz w:val="24"/>
          <w:szCs w:val="24"/>
        </w:rPr>
        <w:t>profilaktyki i</w:t>
      </w:r>
      <w:r>
        <w:rPr>
          <w:rFonts w:ascii="Times New Roman" w:eastAsia="Times New Roman" w:hAnsi="Times New Roman" w:cs="Times New Roman"/>
          <w:sz w:val="24"/>
          <w:szCs w:val="24"/>
        </w:rPr>
        <w:t xml:space="preserve"> rozwiązywania problemów uzależnień. </w:t>
      </w:r>
    </w:p>
    <w:p w14:paraId="7C9E1A1F" w14:textId="77777777" w:rsidR="00E234D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Program przedstawia zadania własne wynikające z art. 4¹ ustawy z dnia 26 października 1982 r. o wychowaniu w trzeźwości i przeciwdziałaniu alkoholizmowi oraz zgodnie z art. 10 ust. 1 ustawy z dnia 29 lipca 2005 r. o przeciwdziałaniu narkomanii, zgodnie  z którymi zadania w zakresie przeciwdziałania alkoholizmowi wykonuje się przez odpowiednie kształtowanie polityki społecznej, w szczególności tworzenie warunków do prowadzenia działalności wychowawczej, profilaktycznej i informacyjnej, ograniczenie dostępności do alkoholu, leczenia, rehabilitacji i reintegracji osób uzależnionych od alkoholu, zapobieganie negatywnym następstwom nadużywania alkoholu oraz przeciwdziałanie przemocy w rodzinie.</w:t>
      </w:r>
    </w:p>
    <w:p w14:paraId="585D0960"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opracowano zgodnie z założeniami zawartymi w Narodowym Programie Zdrowia na lata 2021-2025, dotyczącymi obszaru profilaktyki i rozwiązywania problemów uzależnień. Wykorzystano również diagnozę lokalnych zagrożeń społecznych przeprowadzoną w 2025 roku na terenie gminy Przytoczna.</w:t>
      </w:r>
    </w:p>
    <w:p w14:paraId="043D9A4B" w14:textId="1799AA11"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Sposoby realizacji zadań zawartych w Programie dostosowane są do zdiagnozowanych potrzeb i możliwości ich realizowania w oparciu o posiadane zasoby instytucjonalne i osobowe. </w:t>
      </w:r>
    </w:p>
    <w:p w14:paraId="4A54F0BC" w14:textId="77777777" w:rsidR="00E234DF" w:rsidRDefault="00E234DF">
      <w:pPr>
        <w:spacing w:after="0" w:line="360" w:lineRule="auto"/>
        <w:jc w:val="both"/>
        <w:rPr>
          <w:rFonts w:ascii="Cambria" w:eastAsia="Cambria" w:hAnsi="Cambria" w:cs="Cambria"/>
          <w:sz w:val="24"/>
          <w:szCs w:val="24"/>
        </w:rPr>
      </w:pPr>
    </w:p>
    <w:p w14:paraId="37A42CB2" w14:textId="77777777" w:rsidR="00E234D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0537EAF" w14:textId="77777777" w:rsidR="00E234DF" w:rsidRDefault="00E234DF">
      <w:pPr>
        <w:keepNext/>
        <w:keepLines/>
        <w:pBdr>
          <w:top w:val="nil"/>
          <w:left w:val="nil"/>
          <w:bottom w:val="nil"/>
          <w:right w:val="nil"/>
          <w:between w:val="nil"/>
        </w:pBdr>
        <w:spacing w:before="480" w:after="0" w:line="360" w:lineRule="auto"/>
        <w:jc w:val="center"/>
        <w:rPr>
          <w:rFonts w:ascii="Cambria" w:eastAsia="Cambria" w:hAnsi="Cambria" w:cs="Cambria"/>
          <w:b/>
          <w:color w:val="366091"/>
          <w:sz w:val="28"/>
          <w:szCs w:val="28"/>
        </w:rPr>
      </w:pPr>
      <w:bookmarkStart w:id="1" w:name="_heading=h.30j0zll" w:colFirst="0" w:colLast="0"/>
      <w:bookmarkEnd w:id="1"/>
    </w:p>
    <w:p w14:paraId="0E2FC722" w14:textId="77777777" w:rsidR="00E234DF" w:rsidRDefault="00E234DF">
      <w:pPr>
        <w:keepNext/>
        <w:keepLines/>
        <w:pBdr>
          <w:top w:val="nil"/>
          <w:left w:val="nil"/>
          <w:bottom w:val="nil"/>
          <w:right w:val="nil"/>
          <w:between w:val="nil"/>
        </w:pBdr>
        <w:spacing w:before="480" w:after="0" w:line="360" w:lineRule="auto"/>
        <w:jc w:val="center"/>
        <w:rPr>
          <w:rFonts w:ascii="Cambria" w:eastAsia="Cambria" w:hAnsi="Cambria" w:cs="Cambria"/>
          <w:b/>
          <w:color w:val="366091"/>
          <w:sz w:val="28"/>
          <w:szCs w:val="28"/>
        </w:rPr>
      </w:pPr>
      <w:bookmarkStart w:id="2" w:name="_heading=h.vnkraxr4jaso" w:colFirst="0" w:colLast="0"/>
      <w:bookmarkEnd w:id="2"/>
    </w:p>
    <w:p w14:paraId="59F728BC" w14:textId="77777777" w:rsidR="00E234DF" w:rsidRDefault="00E234DF">
      <w:pPr>
        <w:keepLines/>
        <w:pBdr>
          <w:top w:val="nil"/>
          <w:left w:val="nil"/>
          <w:bottom w:val="nil"/>
          <w:right w:val="nil"/>
          <w:between w:val="nil"/>
        </w:pBdr>
        <w:spacing w:before="480" w:after="0" w:line="360" w:lineRule="auto"/>
        <w:jc w:val="center"/>
        <w:rPr>
          <w:rFonts w:ascii="Cambria" w:eastAsia="Cambria" w:hAnsi="Cambria" w:cs="Cambria"/>
          <w:b/>
          <w:color w:val="366091"/>
          <w:sz w:val="28"/>
          <w:szCs w:val="28"/>
        </w:rPr>
      </w:pPr>
      <w:bookmarkStart w:id="3" w:name="_heading=h.s3xdw1b7q0f2" w:colFirst="0" w:colLast="0"/>
      <w:bookmarkEnd w:id="3"/>
    </w:p>
    <w:p w14:paraId="79E295C6" w14:textId="77777777" w:rsidR="00E234DF" w:rsidRDefault="00E234DF">
      <w:pPr>
        <w:keepLines/>
        <w:pBdr>
          <w:top w:val="nil"/>
          <w:left w:val="nil"/>
          <w:bottom w:val="nil"/>
          <w:right w:val="nil"/>
          <w:between w:val="nil"/>
        </w:pBdr>
        <w:spacing w:before="480" w:after="0" w:line="360" w:lineRule="auto"/>
        <w:jc w:val="center"/>
        <w:rPr>
          <w:rFonts w:ascii="Cambria" w:eastAsia="Cambria" w:hAnsi="Cambria" w:cs="Cambria"/>
          <w:b/>
          <w:color w:val="366091"/>
          <w:sz w:val="28"/>
          <w:szCs w:val="28"/>
        </w:rPr>
      </w:pPr>
      <w:bookmarkStart w:id="4" w:name="_heading=h.n3tprlbegkx0" w:colFirst="0" w:colLast="0"/>
      <w:bookmarkEnd w:id="4"/>
    </w:p>
    <w:p w14:paraId="0498D933" w14:textId="77777777" w:rsidR="00E234DF" w:rsidRDefault="00000000">
      <w:pPr>
        <w:pStyle w:val="Nagwek1"/>
        <w:spacing w:line="360" w:lineRule="auto"/>
        <w:jc w:val="center"/>
      </w:pPr>
      <w:bookmarkStart w:id="5" w:name="_heading=h.p704i7ykfces" w:colFirst="0" w:colLast="0"/>
      <w:bookmarkEnd w:id="5"/>
      <w:r>
        <w:lastRenderedPageBreak/>
        <w:t>Rozdział I</w:t>
      </w:r>
      <w:r>
        <w:br/>
        <w:t>Podstawy prawne i założenia programowe</w:t>
      </w:r>
    </w:p>
    <w:p w14:paraId="76D12E33" w14:textId="77777777" w:rsidR="00E234DF" w:rsidRDefault="00000000">
      <w:pPr>
        <w:pStyle w:val="Nagwek2"/>
        <w:spacing w:line="360" w:lineRule="auto"/>
      </w:pPr>
      <w:bookmarkStart w:id="6" w:name="_heading=h.1fob9te" w:colFirst="0" w:colLast="0"/>
      <w:bookmarkEnd w:id="6"/>
      <w:r>
        <w:t>Podstawy prawne Programu</w:t>
      </w:r>
    </w:p>
    <w:p w14:paraId="51E64EF7" w14:textId="7D1E0B04" w:rsidR="00E234DF"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Podstawowym aktem prawnym regulującym kwestie związane z uzależnieniem od alkoholu jest w Polsce ustawa z dnia 26 października 1982 r. o wychowaniu w trzeźwości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przeciwdziałaniu alkoholizmowi (Dz. U. 2023 poz. 2151 t.j.). Zgodnie z art.4¹ ust.1 tejże ustawy ,,prowadzenie działań związanych z profilaktyką i rozwiązywaniem problemów alkoholowych oraz integracji społecznej osób uzależnionych od alkoholu należy do zadań własnych gminy”. </w:t>
      </w:r>
    </w:p>
    <w:p w14:paraId="0B703E10" w14:textId="77777777" w:rsidR="00E234DF" w:rsidRDefault="00000000">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Ustawodawca wskazał następujące obszary działań: </w:t>
      </w:r>
    </w:p>
    <w:p w14:paraId="6C09A79A" w14:textId="77777777" w:rsidR="00E234DF" w:rsidRDefault="00000000">
      <w:pPr>
        <w:numPr>
          <w:ilvl w:val="0"/>
          <w:numId w:val="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zwiększanie dostępności pomocy terapeutycznej i rehabilitacyjnej dla osób uzależnionych od alkoholu; </w:t>
      </w:r>
    </w:p>
    <w:p w14:paraId="496FBD33" w14:textId="77777777" w:rsidR="00E234DF" w:rsidRDefault="00000000">
      <w:pPr>
        <w:numPr>
          <w:ilvl w:val="0"/>
          <w:numId w:val="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udzielanie rodzinom, w których występują problemy alkoholowe, pomocy psychospołecznej i prawnej, a w szczególności ochrony przed przemocą w rodzinie; </w:t>
      </w:r>
    </w:p>
    <w:p w14:paraId="5EBA29EA" w14:textId="77777777" w:rsidR="00E234DF" w:rsidRDefault="00000000">
      <w:pPr>
        <w:numPr>
          <w:ilvl w:val="0"/>
          <w:numId w:val="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prowadzenie profilaktycznej działalności informacyjnej i edukacyjnej oraz działalności szkoleniowej w zakresie rozwiązywania problemów alkoholowych i przeciwdziałania narkomanii oraz uzależnieniom behawioralnym, w szczególności dla dzieci i młodzieży,              w tym prowadzenie pozalekcyjnych zajęć sportowych, a także działań na rzecz dożywiania dzieci uczestniczących w pozalekcyjnych programach opiekuńczo-wychowawczych                      i socjoterapeutycznych; </w:t>
      </w:r>
    </w:p>
    <w:p w14:paraId="26E6CE6D" w14:textId="77777777" w:rsidR="00E234DF" w:rsidRDefault="00000000">
      <w:pPr>
        <w:numPr>
          <w:ilvl w:val="0"/>
          <w:numId w:val="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wspomaganie działalności instytucji, stowarzyszeń i osób fizycznych, służącej rozwiązywaniu problemów alkoholowych; </w:t>
      </w:r>
    </w:p>
    <w:p w14:paraId="7F89EBF5" w14:textId="77777777" w:rsidR="00E234DF" w:rsidRDefault="00000000">
      <w:pPr>
        <w:numPr>
          <w:ilvl w:val="0"/>
          <w:numId w:val="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podejmowanie interwencji w związku z naruszeniem przepisów określonych w art. 13¹ i 15 ustawy oraz występowanie przed sądem w charakterze oskarżyciela publicznego; </w:t>
      </w:r>
    </w:p>
    <w:p w14:paraId="692E1754" w14:textId="77777777" w:rsidR="00E234DF" w:rsidRDefault="00000000">
      <w:pPr>
        <w:numPr>
          <w:ilvl w:val="0"/>
          <w:numId w:val="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wspieranie zatrudnienia socjalnego poprzez organizowanie i finansowanie centrów integracji społecznej i klubów integracji społecznej. </w:t>
      </w:r>
    </w:p>
    <w:p w14:paraId="2841DF23"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21A1198"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D219975"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D0901E9"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D9B2168" w14:textId="77777777" w:rsidR="00E234DF" w:rsidRDefault="00000000">
      <w:pPr>
        <w:pBdr>
          <w:top w:val="nil"/>
          <w:left w:val="nil"/>
          <w:bottom w:val="nil"/>
          <w:right w:val="nil"/>
          <w:between w:val="nil"/>
        </w:pBd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Gminny Program Profilaktyki i Rozwiązywania Problemów Alkoholowych oraz Przeciwdziałania Narkomanii dla Gminy Przytoczna na lata 2026-2029 opracowano także na podstawie następujących aktów prawnych: </w:t>
      </w:r>
    </w:p>
    <w:p w14:paraId="735D83D8"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ustawa z dnia 29 lipca 2005 r. o przeciwdziałaniu narkomanii (Dz. U. 2023 poz. 1939 t.j.),</w:t>
      </w:r>
    </w:p>
    <w:p w14:paraId="6597F96A"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ustawa z dnia 8 marca 1990 r. o samorządzie gminnym (Dz. U. 2025 poz. 1153 t.j.), </w:t>
      </w:r>
    </w:p>
    <w:p w14:paraId="124852C5"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shd w:val="clear" w:color="auto" w:fill="FF9900"/>
        </w:rPr>
      </w:pPr>
      <w:r>
        <w:rPr>
          <w:rFonts w:ascii="Times New Roman" w:eastAsia="Times New Roman" w:hAnsi="Times New Roman" w:cs="Times New Roman"/>
          <w:sz w:val="24"/>
          <w:szCs w:val="24"/>
        </w:rPr>
        <w:t xml:space="preserve">3) ustawa z dnia 12 marca 2004 r. o pomocy społecznej (Dz. U. 2025 poz. 1214 t.j.), </w:t>
      </w:r>
      <w:r>
        <w:rPr>
          <w:rFonts w:ascii="Times New Roman" w:eastAsia="Times New Roman" w:hAnsi="Times New Roman" w:cs="Times New Roman"/>
          <w:sz w:val="24"/>
          <w:szCs w:val="24"/>
          <w:shd w:val="clear" w:color="auto" w:fill="FF9900"/>
        </w:rPr>
        <w:t xml:space="preserve"> </w:t>
      </w:r>
    </w:p>
    <w:p w14:paraId="7B9BFB52" w14:textId="0499852E"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ustawa z dnia 29 lipca 2005 r. o przeciwdziałaniu przemocy w rodzinie (Dz. U. 2024 poz. 1673 t.j.), </w:t>
      </w:r>
    </w:p>
    <w:p w14:paraId="2A057BFD"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ustawa z dnia 11 września 2015 r. o zdrowiu publicznym (Dz. U. 2024 poz. 1670 t.j.),</w:t>
      </w:r>
    </w:p>
    <w:p w14:paraId="2F7274D9" w14:textId="1096D868"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ustawa z dnia 29 sierpnia 1994 r. o ochronie zdrowia psychicznego (Dz. U. 2024 poz. 917 t.j.), </w:t>
      </w:r>
    </w:p>
    <w:p w14:paraId="54F97DCD" w14:textId="1F171C1F"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ustawa z dnia 24 kwietnia 2003 r. o działalności pożytku publicznego i wolontariacie (Dz. U. 2024 poz. 1491 t.j.),</w:t>
      </w:r>
    </w:p>
    <w:p w14:paraId="025BFA91"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ustawa z dnia 15 kwietnia 2011 r. o działalności leczniczej (Dz. U. 2025 poz. 450 t.j.),</w:t>
      </w:r>
    </w:p>
    <w:p w14:paraId="1DA83F08"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rozporządzenie Rady Ministrów z dnia 30 marca 2021 r. w sprawie Narodowego Programu Zdrowia na lata 2021-2025 (Dz.U. 2021 poz. 642).</w:t>
      </w:r>
    </w:p>
    <w:p w14:paraId="5A86CBC8" w14:textId="77777777" w:rsidR="00E234DF" w:rsidRDefault="0000000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449924"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2B3B99E"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3E4BD71"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9444E27"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C76E730"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88FFF0B"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7382456"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FD6BAD3"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BCA2AB5"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5D55DE9" w14:textId="77777777" w:rsidR="00E234DF" w:rsidRDefault="00E234D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5808CBC" w14:textId="77777777" w:rsidR="00E234DF" w:rsidRDefault="00000000">
      <w:pPr>
        <w:pStyle w:val="Nagwek1"/>
        <w:spacing w:line="360" w:lineRule="auto"/>
        <w:jc w:val="center"/>
      </w:pPr>
      <w:bookmarkStart w:id="7" w:name="_heading=h.tyjcwt" w:colFirst="0" w:colLast="0"/>
      <w:bookmarkEnd w:id="7"/>
      <w:r>
        <w:lastRenderedPageBreak/>
        <w:t>Rozdział II</w:t>
      </w:r>
      <w:r>
        <w:br/>
        <w:t>Diagnoza problemów uzależnień</w:t>
      </w:r>
    </w:p>
    <w:p w14:paraId="4FA3E103" w14:textId="1BCEAB56" w:rsidR="00E234DF" w:rsidRDefault="00000000">
      <w:pPr>
        <w:keepNext/>
        <w:keepLines/>
        <w:pBdr>
          <w:top w:val="nil"/>
          <w:left w:val="nil"/>
          <w:bottom w:val="nil"/>
          <w:right w:val="nil"/>
          <w:between w:val="nil"/>
        </w:pBdr>
        <w:spacing w:before="200" w:after="0" w:line="360" w:lineRule="auto"/>
        <w:ind w:firstLine="720"/>
        <w:jc w:val="both"/>
        <w:rPr>
          <w:rFonts w:ascii="Times New Roman" w:eastAsia="Times New Roman" w:hAnsi="Times New Roman" w:cs="Times New Roman"/>
          <w:sz w:val="24"/>
          <w:szCs w:val="24"/>
        </w:rPr>
      </w:pPr>
      <w:bookmarkStart w:id="8" w:name="_heading=h.3dy6vkm" w:colFirst="0" w:colLast="0"/>
      <w:bookmarkEnd w:id="8"/>
      <w:r>
        <w:rPr>
          <w:rFonts w:ascii="Times New Roman" w:eastAsia="Times New Roman" w:hAnsi="Times New Roman" w:cs="Times New Roman"/>
          <w:sz w:val="24"/>
          <w:szCs w:val="24"/>
        </w:rPr>
        <w:t xml:space="preserve">Diagnoza problemów uzależnień i zasobów ich rozwiązywania została przygotowana przy wykorzystaniu informacji i danych statystycznych przekazanych przez jednostki i instytucje samorządowe, działające w obszarze profilaktyki i rozwiązywania problemów uzależnień oraz przemocy domowej, a także na podstawie badania ankietowego pn. „Diagnoza Lokalnych Zagrożeń Społecznych na terenie Gminy Przytoczna” przeprowadzonego w 2025 roku w gminie Przytoczna wśród grup reprezentujących lokalne środowiska: dorośli mieszkańcy, dzieci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młodzież szkolna oraz sprzedawcy napojów alkoholowych. </w:t>
      </w:r>
    </w:p>
    <w:p w14:paraId="5CFC0C53" w14:textId="77777777" w:rsidR="00E234DF" w:rsidRDefault="00000000">
      <w:pPr>
        <w:pStyle w:val="Nagwek2"/>
        <w:spacing w:line="360" w:lineRule="auto"/>
        <w:jc w:val="both"/>
      </w:pPr>
      <w:bookmarkStart w:id="9" w:name="_heading=h.8cfw68cgi8z4" w:colFirst="0" w:colLast="0"/>
      <w:bookmarkEnd w:id="9"/>
      <w:r>
        <w:t xml:space="preserve">Problemy społeczne w grupie dorosłych mieszkańców </w:t>
      </w:r>
    </w:p>
    <w:p w14:paraId="4C71BCFE" w14:textId="77777777" w:rsidR="00E234DF" w:rsidRDefault="00000000">
      <w:pPr>
        <w:spacing w:before="20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Celem badania była identyfikacja zagrożeń społecznych w środowisku lokalnym,                   w szczególności obejmujących:</w:t>
      </w:r>
    </w:p>
    <w:p w14:paraId="426C4B3E" w14:textId="77777777" w:rsidR="00E234DF" w:rsidRDefault="00000000">
      <w:pPr>
        <w:numPr>
          <w:ilvl w:val="0"/>
          <w:numId w:val="27"/>
        </w:numPr>
        <w:spacing w:after="0" w:line="360" w:lineRule="auto"/>
        <w:jc w:val="both"/>
        <w:rPr>
          <w:sz w:val="24"/>
          <w:szCs w:val="24"/>
        </w:rPr>
      </w:pPr>
      <w:r>
        <w:rPr>
          <w:rFonts w:ascii="Times New Roman" w:eastAsia="Times New Roman" w:hAnsi="Times New Roman" w:cs="Times New Roman"/>
          <w:sz w:val="24"/>
          <w:szCs w:val="24"/>
        </w:rPr>
        <w:t>postawy społeczne dotyczące problemów istotnych w środowisku lokalnym;</w:t>
      </w:r>
    </w:p>
    <w:p w14:paraId="4F8F63BD" w14:textId="77777777" w:rsidR="00E234DF" w:rsidRDefault="00000000">
      <w:pPr>
        <w:numPr>
          <w:ilvl w:val="0"/>
          <w:numId w:val="27"/>
        </w:numPr>
        <w:spacing w:after="0" w:line="360" w:lineRule="auto"/>
        <w:jc w:val="both"/>
        <w:rPr>
          <w:sz w:val="24"/>
          <w:szCs w:val="24"/>
        </w:rPr>
      </w:pPr>
      <w:r>
        <w:rPr>
          <w:rFonts w:ascii="Times New Roman" w:eastAsia="Times New Roman" w:hAnsi="Times New Roman" w:cs="Times New Roman"/>
          <w:sz w:val="24"/>
          <w:szCs w:val="24"/>
        </w:rPr>
        <w:t>zagadnienia związane z substancjami psychoaktywnymi, takimi jak narkotyki                           i dopalacze;</w:t>
      </w:r>
    </w:p>
    <w:p w14:paraId="4AF217CF" w14:textId="77777777" w:rsidR="00E234DF" w:rsidRDefault="00000000">
      <w:pPr>
        <w:numPr>
          <w:ilvl w:val="0"/>
          <w:numId w:val="27"/>
        </w:numPr>
        <w:spacing w:after="0" w:line="360" w:lineRule="auto"/>
        <w:jc w:val="both"/>
        <w:rPr>
          <w:sz w:val="24"/>
          <w:szCs w:val="24"/>
        </w:rPr>
      </w:pPr>
      <w:r>
        <w:rPr>
          <w:rFonts w:ascii="Times New Roman" w:eastAsia="Times New Roman" w:hAnsi="Times New Roman" w:cs="Times New Roman"/>
          <w:sz w:val="24"/>
          <w:szCs w:val="24"/>
        </w:rPr>
        <w:t>zagadnienia związane ze spożywaniem alkoholu, postawami wobec alkoholu oraz problematyką uzależnienia;</w:t>
      </w:r>
    </w:p>
    <w:p w14:paraId="44884B59" w14:textId="77777777" w:rsidR="00E234DF" w:rsidRDefault="00000000">
      <w:pPr>
        <w:numPr>
          <w:ilvl w:val="0"/>
          <w:numId w:val="27"/>
        </w:numPr>
        <w:spacing w:after="0" w:line="360" w:lineRule="auto"/>
        <w:jc w:val="both"/>
        <w:rPr>
          <w:sz w:val="24"/>
          <w:szCs w:val="24"/>
        </w:rPr>
      </w:pPr>
      <w:r>
        <w:rPr>
          <w:rFonts w:ascii="Times New Roman" w:eastAsia="Times New Roman" w:hAnsi="Times New Roman" w:cs="Times New Roman"/>
          <w:sz w:val="24"/>
          <w:szCs w:val="24"/>
        </w:rPr>
        <w:t>zagadnienia związane z uzależnieniem od papierosów oraz e-papierosów;</w:t>
      </w:r>
    </w:p>
    <w:p w14:paraId="3BBF656E" w14:textId="77777777" w:rsidR="00E234DF" w:rsidRDefault="00000000">
      <w:pPr>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zagadnienie związane z przemocą domową;</w:t>
      </w:r>
    </w:p>
    <w:p w14:paraId="38A30D78" w14:textId="77777777" w:rsidR="00E234DF" w:rsidRDefault="00000000">
      <w:pPr>
        <w:numPr>
          <w:ilvl w:val="0"/>
          <w:numId w:val="27"/>
        </w:numPr>
        <w:spacing w:after="0" w:line="360" w:lineRule="auto"/>
        <w:jc w:val="both"/>
        <w:rPr>
          <w:sz w:val="24"/>
          <w:szCs w:val="24"/>
        </w:rPr>
      </w:pPr>
      <w:r>
        <w:rPr>
          <w:rFonts w:ascii="Times New Roman" w:eastAsia="Times New Roman" w:hAnsi="Times New Roman" w:cs="Times New Roman"/>
          <w:sz w:val="24"/>
          <w:szCs w:val="24"/>
        </w:rPr>
        <w:t>zagadnienia związane z uzależnieniem od hazardu;</w:t>
      </w:r>
    </w:p>
    <w:p w14:paraId="62488CA2"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Badania obejmowały mieszkańców gminy Przytoczna, którzy ukończyli osiemnasty rok życia. Respondenci byli informowani o anonimowym charakterze ankiety oraz możliwości rezygnacji z badania w dowolnym momencie.</w:t>
      </w:r>
    </w:p>
    <w:p w14:paraId="14480D1A"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badaniu wzięło udział łącznie 100 osób, z czego 45% stanowiły kobiety, a 55% - mężczyźni. Średnia wieku respondentów wyniosła 42 lata. </w:t>
      </w:r>
    </w:p>
    <w:p w14:paraId="2B2B67A7" w14:textId="77777777" w:rsidR="00E234DF" w:rsidRDefault="00000000">
      <w:pPr>
        <w:pStyle w:val="Nagwek2"/>
        <w:spacing w:after="80"/>
      </w:pPr>
      <w:bookmarkStart w:id="10" w:name="_heading=h.ry3zpoyh8f0h" w:colFirst="0" w:colLast="0"/>
      <w:bookmarkEnd w:id="10"/>
      <w:r>
        <w:t>Najważniejsze problemy w opinii mieszkańców</w:t>
      </w:r>
    </w:p>
    <w:p w14:paraId="3B3436E7" w14:textId="77777777" w:rsidR="00E234DF" w:rsidRDefault="00000000">
      <w:pPr>
        <w:spacing w:before="12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Wyniki badania przeprowadzonego wśród pełnoletnich mieszkańców gminy Przytoczna wskazują na szereg poważnych problemów społecznych, które mają istotny wpływ na jakość życia w tej społeczności. Największymi zmartwieniami mieszkańców są uzależnienia – zarówno </w:t>
      </w:r>
      <w:r>
        <w:rPr>
          <w:rFonts w:ascii="Times New Roman" w:eastAsia="Times New Roman" w:hAnsi="Times New Roman" w:cs="Times New Roman"/>
          <w:sz w:val="24"/>
          <w:szCs w:val="24"/>
        </w:rPr>
        <w:lastRenderedPageBreak/>
        <w:t>od alkoholu, narkotyków, dopalaczy, papierosów, jak i uzależnienia behawioralne, na które wskazuje większość respondentów.</w:t>
      </w:r>
    </w:p>
    <w:p w14:paraId="5D2B0F76" w14:textId="421AD8E6" w:rsidR="00E234DF" w:rsidRDefault="00000000">
      <w:pPr>
        <w:spacing w:before="12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Oprócz wymienionych problemów, mieszkańcy zwracają również uwagę na inne istotne kwestie, takie jak: zanieczyszczenie powietrza, bezrobocie, ubóstwo, cyberprzemoc, </w:t>
      </w:r>
      <w:r w:rsidR="00924E9E">
        <w:rPr>
          <w:rFonts w:ascii="Times New Roman" w:eastAsia="Times New Roman" w:hAnsi="Times New Roman" w:cs="Times New Roman"/>
          <w:sz w:val="24"/>
          <w:szCs w:val="24"/>
        </w:rPr>
        <w:t>przestępczość, przemoc</w:t>
      </w:r>
      <w:r>
        <w:rPr>
          <w:rFonts w:ascii="Times New Roman" w:eastAsia="Times New Roman" w:hAnsi="Times New Roman" w:cs="Times New Roman"/>
          <w:sz w:val="24"/>
          <w:szCs w:val="24"/>
        </w:rPr>
        <w:t xml:space="preserve"> domową oraz zaburzenia odżywiania. Te wyniki sugerują, że gmina boryka się z wieloma wyzwaniami, które wymagają kompleksowego podejścia i działań ze strony władz lokalnych, organizacji społecznych oraz samych mieszkańców.</w:t>
      </w:r>
    </w:p>
    <w:p w14:paraId="57FD1003" w14:textId="2B86F039" w:rsidR="00E234DF" w:rsidRDefault="00000000">
      <w:pPr>
        <w:spacing w:before="12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Zdaniem zdecydowanej większości respondentów powszechnie występującymi problemami związanymi z uzależnieniami są: uzależnienie od internetu, a także nikotynizm                  i alkoholizm. Więcej niż połowa badanych wskazała również na narkomanię i zakupoholizm. Uzależnienia to problemy, które często są ze sobą powiązane i mają wpływ na życie </w:t>
      </w:r>
      <w:r w:rsidR="00924E9E">
        <w:rPr>
          <w:rFonts w:ascii="Times New Roman" w:eastAsia="Times New Roman" w:hAnsi="Times New Roman" w:cs="Times New Roman"/>
          <w:sz w:val="24"/>
          <w:szCs w:val="24"/>
        </w:rPr>
        <w:t xml:space="preserve">społeczne </w:t>
      </w:r>
      <w:r w:rsidR="00924E9E">
        <w:rPr>
          <w:rFonts w:ascii="Times New Roman" w:eastAsia="Times New Roman" w:hAnsi="Times New Roman" w:cs="Times New Roman"/>
          <w:sz w:val="24"/>
          <w:szCs w:val="24"/>
        </w:rPr>
        <w:br/>
        <w:t>i</w:t>
      </w:r>
      <w:r>
        <w:rPr>
          <w:rFonts w:ascii="Times New Roman" w:eastAsia="Times New Roman" w:hAnsi="Times New Roman" w:cs="Times New Roman"/>
          <w:sz w:val="24"/>
          <w:szCs w:val="24"/>
        </w:rPr>
        <w:t xml:space="preserve"> zdrowie psychiczne. </w:t>
      </w:r>
    </w:p>
    <w:p w14:paraId="225C1D61" w14:textId="72BA7B11" w:rsidR="00E234DF" w:rsidRDefault="00000000">
      <w:pPr>
        <w:spacing w:before="12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Badani mieszkańcy wyrażają przekonanie o konieczności podejmowania działań profilaktycznych w zakresie przeciwdziałania uzależnieniom, co potwierdza ponad połowa respondentów. Wskazują na różnorodne formy wsparcia, które powinny być wdrożone. Dostrzegają potrzebę ogólnospołecznych kampanii profilaktycznych, otwartych konsultacji              z terapeutą uzależnień, warsztatów profilaktycznych dla uczniów, wsparcia psychologicznego dla rodzin oraz pomocy w integracji dzieci po okresie izolacji, a także innych działań, które mogą wspierać zdrowie psychiczne i społeczne w ich społeczności. To sygnał, że mieszkańcy są gotowi angażować się w działania na rzecz poprawy jakości życia i bezpieczeństwa  w swoim otoczeniu.</w:t>
      </w:r>
    </w:p>
    <w:p w14:paraId="42DFE75B" w14:textId="77777777" w:rsidR="00E234DF" w:rsidRDefault="00000000">
      <w:pPr>
        <w:pStyle w:val="Nagwek2"/>
        <w:spacing w:after="80"/>
      </w:pPr>
      <w:bookmarkStart w:id="11" w:name="_heading=h.wjcrylvrhdws" w:colFirst="0" w:colLast="0"/>
      <w:bookmarkEnd w:id="11"/>
      <w:r>
        <w:t>Alkohol oraz postawy wobec jego spożywania</w:t>
      </w:r>
    </w:p>
    <w:p w14:paraId="22BB7516" w14:textId="77777777" w:rsidR="00E234DF" w:rsidRDefault="00000000">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podstawie przeprowadzonych badań dotyczących spożycia alkoholu wśród mieszkańców gminy Przytoczna, można zauważyć kilka istotnych trendów:</w:t>
      </w:r>
    </w:p>
    <w:p w14:paraId="0C879D78" w14:textId="77777777" w:rsidR="00E234DF" w:rsidRDefault="00000000">
      <w:pPr>
        <w:numPr>
          <w:ilvl w:val="1"/>
          <w:numId w:val="26"/>
        </w:numPr>
        <w:spacing w:before="12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Częstotliwość spożycia: 75% badanych spożywa alkohol kilka razy w roku. Co piąty respondent pije alkohol kilka razy w miesiącu.</w:t>
      </w:r>
    </w:p>
    <w:p w14:paraId="49B0BB37" w14:textId="77777777" w:rsidR="00E234DF" w:rsidRDefault="00000000">
      <w:pPr>
        <w:numPr>
          <w:ilvl w:val="1"/>
          <w:numId w:val="26"/>
        </w:numPr>
        <w:spacing w:before="12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Ilość spożywanego alkoholu: 13% respondentów spożywa jednorazowo od 1-2 porcji alkoholu, a 27% - od 3 do 4 porcji. 18% badanych zadeklarowało spożycie od 5 do 6 porcji, a 12% - 10 lub więcej porcji alkoholu.</w:t>
      </w:r>
    </w:p>
    <w:p w14:paraId="1C0B16C8" w14:textId="44EDE81F" w:rsidR="00E234DF" w:rsidRDefault="00000000">
      <w:pPr>
        <w:numPr>
          <w:ilvl w:val="1"/>
          <w:numId w:val="26"/>
        </w:numPr>
        <w:spacing w:before="12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Podsumowując, wyniki badań wskazują na </w:t>
      </w:r>
      <w:r w:rsidR="00924E9E">
        <w:rPr>
          <w:rFonts w:ascii="Times New Roman" w:eastAsia="Times New Roman" w:hAnsi="Times New Roman" w:cs="Times New Roman"/>
          <w:sz w:val="24"/>
          <w:szCs w:val="24"/>
        </w:rPr>
        <w:t>umiarkowane spożycie</w:t>
      </w:r>
      <w:r>
        <w:rPr>
          <w:rFonts w:ascii="Times New Roman" w:eastAsia="Times New Roman" w:hAnsi="Times New Roman" w:cs="Times New Roman"/>
          <w:sz w:val="24"/>
          <w:szCs w:val="24"/>
        </w:rPr>
        <w:t xml:space="preserve"> alkoholu w gminie Przytoczna, z grupą abstynentów oraz osobami pijącymi sporadycznie w niewielkich ilościach. Co dziesiąty z mieszkańców spożywa alkohol w nadmiarze. </w:t>
      </w:r>
    </w:p>
    <w:p w14:paraId="7075BC69" w14:textId="696478DE"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Tylko 3% badanych mieszkańców gminy Przytoczna wie, gdzie może uzyskać pomoc osoba uzależniona od alkoholu w jego rejonie zamieszkania. Może to wskazywać na niedostateczną informację i wsparcie w zakresie pomocy dla osób uzależnionych od </w:t>
      </w:r>
      <w:r w:rsidR="00924E9E">
        <w:rPr>
          <w:rFonts w:ascii="Times New Roman" w:eastAsia="Times New Roman" w:hAnsi="Times New Roman" w:cs="Times New Roman"/>
          <w:sz w:val="24"/>
          <w:szCs w:val="24"/>
        </w:rPr>
        <w:t xml:space="preserve">alkoholu </w:t>
      </w:r>
      <w:r w:rsidR="00924E9E">
        <w:rPr>
          <w:rFonts w:ascii="Times New Roman" w:eastAsia="Times New Roman" w:hAnsi="Times New Roman" w:cs="Times New Roman"/>
          <w:sz w:val="24"/>
          <w:szCs w:val="24"/>
        </w:rPr>
        <w:br/>
        <w:t>w</w:t>
      </w:r>
      <w:r>
        <w:rPr>
          <w:rFonts w:ascii="Times New Roman" w:eastAsia="Times New Roman" w:hAnsi="Times New Roman" w:cs="Times New Roman"/>
          <w:sz w:val="24"/>
          <w:szCs w:val="24"/>
        </w:rPr>
        <w:t xml:space="preserve"> gminie. Ważne jest, aby zwiększyć świadomość mieszkańców na temat dostępnych form wsparcia oraz instytucji, które oferują pomoc.</w:t>
      </w:r>
    </w:p>
    <w:p w14:paraId="6FCA0C77" w14:textId="77777777"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badania wynika, że większość mieszkańców gminy ma pozytywne zdanie na temat dostępności miejsc, w których można kupić alkohol. Aż 89% badanych uważa, że w ich gminie funkcjonuje odpowiednia ilość sklepów i lokali sprzedających alkohol, co może sugerować obawy dotyczące nadużywania alkoholu w społeczności. Tylko 11% badanych postrzega sytuację jako negatywną i uważa, że takich sklepów jest za dużo. Wyniki te mogą być pomocne w dalszym planowaniu polityki lokalnej dotyczącej sprzedaży alkoholu oraz działań mających na celu poprawę jakości życia mieszkańców.</w:t>
      </w:r>
    </w:p>
    <w:p w14:paraId="354D290B" w14:textId="70FA3422"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Wysoki poziom świadomości mieszkańców gminy na temat negatywnych skutków spożywania alkoholu jest bardzo pozytywnym zjawiskiem. Prawie wszyscy respondenci są świadomi tego, że kobiety w ciąży nie powinny pić alkoholu, a także, że prowadzenie samochodu po spożyciu alkoholu nie jest bezpieczne. Ponadto uważają, że alkohol nie pomaga w trudnych sytuacjach życiowych. Większość respondentów ocenia osoby pijące alkohol, jako zagrażające bezpieczeństwu w środowisku lokalnym, a prawie co </w:t>
      </w:r>
      <w:r w:rsidR="00924E9E">
        <w:rPr>
          <w:rFonts w:ascii="Times New Roman" w:eastAsia="Times New Roman" w:hAnsi="Times New Roman" w:cs="Times New Roman"/>
          <w:sz w:val="24"/>
          <w:szCs w:val="24"/>
        </w:rPr>
        <w:t>dziesiąty z</w:t>
      </w:r>
      <w:r>
        <w:rPr>
          <w:rFonts w:ascii="Times New Roman" w:eastAsia="Times New Roman" w:hAnsi="Times New Roman" w:cs="Times New Roman"/>
          <w:sz w:val="24"/>
          <w:szCs w:val="24"/>
        </w:rPr>
        <w:t xml:space="preserve"> badanych uważa, że osoby nieletnie mają łatwość w zakupie alkoholu w lokalnych sklepach. Prawie dwie trzecie mieszkańców jest zdania, że dostęp do alkoholu powinien być ograniczony lub kontrolowany. Warto jednak zwrócić uwagę na fakt, iż sama świadomość nie zawsze przekłada się na zmiany w zachowaniu. Dlatego zasadnym jest kontynuowanie działań edukacyjnych oraz wspieranie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w podejmowaniu zdrowych wyborów, a także oferowanie pomocy osobom, które borykają się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z problemami związanymi z alkoholem. </w:t>
      </w:r>
    </w:p>
    <w:p w14:paraId="6C2C4F8E" w14:textId="77777777" w:rsidR="00E234DF" w:rsidRDefault="00000000">
      <w:pPr>
        <w:pStyle w:val="Nagwek2"/>
        <w:spacing w:after="80"/>
      </w:pPr>
      <w:bookmarkStart w:id="12" w:name="_heading=h.sw3eqr7a42un" w:colFirst="0" w:colLast="0"/>
      <w:bookmarkEnd w:id="12"/>
      <w:r>
        <w:t>Substancje psychoaktywne: nikotyna</w:t>
      </w:r>
    </w:p>
    <w:p w14:paraId="1EAE3E1A" w14:textId="0F783397" w:rsidR="00E234DF" w:rsidRDefault="00000000" w:rsidP="00924E9E">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gminie Przytoczna zauważalna jest tendencja do ograniczania nawyku palenia. 81% badanych mieszkańców nie znajduje się obecnie w nikotynowym nałogu. Do regularnego palenia tradycyjnych papierosów przyznało się tylko 6% badanych, a e-papierosów - 1%. Co ósmy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z </w:t>
      </w:r>
      <w:r w:rsidR="00924E9E">
        <w:rPr>
          <w:rFonts w:ascii="Times New Roman" w:eastAsia="Times New Roman" w:hAnsi="Times New Roman" w:cs="Times New Roman"/>
          <w:sz w:val="24"/>
          <w:szCs w:val="24"/>
        </w:rPr>
        <w:t>respondentów pali</w:t>
      </w:r>
      <w:r>
        <w:rPr>
          <w:rFonts w:ascii="Times New Roman" w:eastAsia="Times New Roman" w:hAnsi="Times New Roman" w:cs="Times New Roman"/>
          <w:sz w:val="24"/>
          <w:szCs w:val="24"/>
        </w:rPr>
        <w:t xml:space="preserve"> okazjonalnie papierosy lub e-papierosy.</w:t>
      </w:r>
    </w:p>
    <w:p w14:paraId="65058244" w14:textId="77777777" w:rsidR="00E234DF" w:rsidRDefault="00000000">
      <w:pPr>
        <w:pStyle w:val="Nagwek2"/>
        <w:spacing w:after="80"/>
      </w:pPr>
      <w:bookmarkStart w:id="13" w:name="_heading=h.lj2bltt1mkt" w:colFirst="0" w:colLast="0"/>
      <w:bookmarkEnd w:id="13"/>
      <w:r>
        <w:lastRenderedPageBreak/>
        <w:t>Substancje psychoaktywne: narkotyki i dopalacze</w:t>
      </w:r>
    </w:p>
    <w:p w14:paraId="1F6347FE" w14:textId="56608E30"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Choć co szósta osoba z badanych twierdzi, że nie zna nikogo, kto zażywa substancje odurzające, to jednak aż 82% respondentów zna przynajmniej jedną osobę, która sięga po substancje psychoaktywne, takie jak marihuana, haszysz, amfetamina, dopalacze i leki używane w celu odurzania się. To może sugerować, że problem zażywania narkotyków i innych substancji odurzających jest obecny w społeczności, mimo że nie wszyscy mieszkańcy są tego świadomi. Pozytywnym wydaje się być jednak fakt, iż prawie żaden </w:t>
      </w:r>
      <w:r w:rsidR="00924E9E">
        <w:rPr>
          <w:rFonts w:ascii="Times New Roman" w:eastAsia="Times New Roman" w:hAnsi="Times New Roman" w:cs="Times New Roman"/>
          <w:sz w:val="24"/>
          <w:szCs w:val="24"/>
        </w:rPr>
        <w:t>z respondentów</w:t>
      </w:r>
      <w:r>
        <w:rPr>
          <w:rFonts w:ascii="Times New Roman" w:eastAsia="Times New Roman" w:hAnsi="Times New Roman" w:cs="Times New Roman"/>
          <w:sz w:val="24"/>
          <w:szCs w:val="24"/>
        </w:rPr>
        <w:t xml:space="preserve"> nie wie, gdzie można nabyć substancje psychoaktywne takie, jak narkotyki czy dopalacze. </w:t>
      </w:r>
    </w:p>
    <w:p w14:paraId="3ECD9438" w14:textId="77777777" w:rsidR="00E234DF" w:rsidRDefault="00000000">
      <w:pPr>
        <w:pStyle w:val="Nagwek2"/>
        <w:spacing w:after="80"/>
      </w:pPr>
      <w:bookmarkStart w:id="14" w:name="_heading=h.fjw0fy4o3h82" w:colFirst="0" w:colLast="0"/>
      <w:bookmarkEnd w:id="14"/>
      <w:r>
        <w:t xml:space="preserve">Hazard </w:t>
      </w:r>
    </w:p>
    <w:p w14:paraId="6FBC03FA" w14:textId="79505F52"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Większość mieszkańców gminy nie ma doświadczenia w grach </w:t>
      </w:r>
      <w:r w:rsidR="00924E9E">
        <w:rPr>
          <w:rFonts w:ascii="Times New Roman" w:eastAsia="Times New Roman" w:hAnsi="Times New Roman" w:cs="Times New Roman"/>
          <w:sz w:val="24"/>
          <w:szCs w:val="24"/>
        </w:rPr>
        <w:t xml:space="preserve">internetowych,  </w:t>
      </w:r>
      <w:r>
        <w:rPr>
          <w:rFonts w:ascii="Times New Roman" w:eastAsia="Times New Roman" w:hAnsi="Times New Roman" w:cs="Times New Roman"/>
          <w:sz w:val="24"/>
          <w:szCs w:val="24"/>
        </w:rPr>
        <w:t xml:space="preserve">                   w których można wygrać pieniądze. Jednakże prawie co trzeci z respondentów przyznaje się do takiej aktywności. Respondenci twierdzą, że grają w gry na pieniądze, bo jest to dla nich rozrywka i sposób na nudę, bo lubią towarzyszące grze emocje, a także po to, aby zasilić domowy budżet i mieć więcej na zwykłe codzienne wydatki. Część badanych twierdzi, że pomaga im to rozładować emocje. Jednocześnie badani zdają sobie sprawę z ryzyka związanego z grami hazardowymi, przyznając, że uzależnienie od nich jest możliwe. </w:t>
      </w:r>
    </w:p>
    <w:p w14:paraId="1AF193A5" w14:textId="77777777" w:rsidR="00E234DF" w:rsidRDefault="00000000">
      <w:pPr>
        <w:pStyle w:val="Nagwek2"/>
        <w:spacing w:line="360" w:lineRule="auto"/>
      </w:pPr>
      <w:bookmarkStart w:id="15" w:name="_heading=h.2s8eyo1" w:colFirst="0" w:colLast="0"/>
      <w:bookmarkEnd w:id="15"/>
      <w:r>
        <w:t>Problemy społeczne w środowisku dzieci i młodzieży</w:t>
      </w:r>
    </w:p>
    <w:p w14:paraId="40B9E44D" w14:textId="77777777" w:rsidR="00E234DF" w:rsidRDefault="00000000">
      <w:pPr>
        <w:tabs>
          <w:tab w:val="left" w:pos="8931"/>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Podstawowym celem przeprowadzonych badań była m.in. analiza postaw i przekonań wobec substancji psychoaktywnych: alkoholu, narkotyków i dopalaczy, papierosów oraz zagadnienia związane z uzależnieniami behawioralnymi. </w:t>
      </w:r>
    </w:p>
    <w:p w14:paraId="36784320"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Badanie przeprowadzono metodą CAWI (ang. Computer-Assisted Web Interview – wspomagany komputerowo wywiad przy pomocy strony WWW (wykorzystane narzędzie badawcze to program CORIGO rekomendowany przez ORE) – technika zbierania informacji      w ilościowych badaniach rynku i opinii publicznej, w której respondent jest proszony                        o wypełnienie ankiety w formie elektronicznej. Użycie tej metody pozwala na efektywne badanie postaw uczniów. Forma ankiety internetowej jest dla dzieci i młodzieży atrakcyjna oraz pozwala na upewnienie się, że na wszystkie pytania zostanie udzielona odpowiedź.</w:t>
      </w:r>
    </w:p>
    <w:p w14:paraId="3EB404B5" w14:textId="2BFA3813"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badaniu wzięli udział uczniowie ze szkół podstawowych w gminie </w:t>
      </w:r>
      <w:r w:rsidR="00924E9E">
        <w:rPr>
          <w:rFonts w:ascii="Times New Roman" w:eastAsia="Times New Roman" w:hAnsi="Times New Roman" w:cs="Times New Roman"/>
          <w:sz w:val="24"/>
          <w:szCs w:val="24"/>
        </w:rPr>
        <w:t xml:space="preserve">Przytoczna:  </w:t>
      </w:r>
      <w:r>
        <w:rPr>
          <w:rFonts w:ascii="Times New Roman" w:eastAsia="Times New Roman" w:hAnsi="Times New Roman" w:cs="Times New Roman"/>
          <w:sz w:val="24"/>
          <w:szCs w:val="24"/>
        </w:rPr>
        <w:t xml:space="preserve">            60 uczniów klas 4-6 oraz 72 uczniów klas 7-8. </w:t>
      </w:r>
    </w:p>
    <w:p w14:paraId="1B2564AE" w14:textId="77777777" w:rsidR="00E234DF" w:rsidRDefault="00000000">
      <w:pPr>
        <w:pStyle w:val="Nagwek2"/>
        <w:spacing w:after="80"/>
      </w:pPr>
      <w:bookmarkStart w:id="16" w:name="_heading=h.8lspctifcvwf" w:colFirst="0" w:colLast="0"/>
      <w:bookmarkEnd w:id="16"/>
      <w:r>
        <w:lastRenderedPageBreak/>
        <w:t>Uzależnienia</w:t>
      </w:r>
    </w:p>
    <w:p w14:paraId="04942149" w14:textId="3945ED25" w:rsidR="00E234DF" w:rsidRDefault="00000000">
      <w:pPr>
        <w:spacing w:line="360" w:lineRule="auto"/>
        <w:ind w:firstLine="720"/>
        <w:jc w:val="both"/>
      </w:pPr>
      <w:r>
        <w:rPr>
          <w:rFonts w:ascii="Times New Roman" w:eastAsia="Times New Roman" w:hAnsi="Times New Roman" w:cs="Times New Roman"/>
          <w:sz w:val="24"/>
          <w:szCs w:val="24"/>
        </w:rPr>
        <w:t xml:space="preserve">Zdaniem uczniów klas 4-6 z gminy Przytoczna najbardziej popularnymi zjawiskami             w ich otoczeniu są zakupoholizm, uzależnienie od smartfona i mediów społecznościowych oraz uzależnienie od Internetu. Już co piąty z badanych wskazuje na te problemy. Również odpowiedzi starszych uczniów szkoły podstawowej wyraźnie wskazują, że w ich środowisku popularne jest uzależnienie od smartfona, Internetu oraz zakupów, jednakże w tej grupie odsetek wskazań jest znacznie wyższy. Można zauważyć, że uczniowie dostrzegają także problemy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z zaburzeniami odżywiania, jednak większość z nich nie obserwuje problemu uzależnienia od hazardu w swoim otoczeniu.</w:t>
      </w:r>
    </w:p>
    <w:p w14:paraId="41CD983B" w14:textId="77777777" w:rsidR="00E234DF" w:rsidRDefault="00000000">
      <w:pPr>
        <w:pStyle w:val="Nagwek2"/>
        <w:spacing w:after="80"/>
      </w:pPr>
      <w:bookmarkStart w:id="17" w:name="_heading=h.nfug5a8ncp9p" w:colFirst="0" w:colLast="0"/>
      <w:bookmarkEnd w:id="17"/>
      <w:r>
        <w:t>Alkohol</w:t>
      </w:r>
    </w:p>
    <w:p w14:paraId="0755D772" w14:textId="77777777"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Jak wynika z przeprowadzonych badań inicjację alkoholową ma za sobą 4% badanych uczniów klas 4-6 oraz 10% uczniów klas 7-8.  Wyniki badania dotyczącego spożycia alkoholu wśród uczniów klas 4-6 oraz klas starszych pokazują znaczące różnice w postrzeganiu tego zjawiska przez dzieci. W klasach 4-6 co ósmy uczeń zauważa, że jego rówieśnicy piją alkohol, natomiast większość twierdzi, że ich koledzy nie piją. Z kolei wśród uczniów klas starszych sytuacja wygląda inaczej, ponieważ aż prawie połowa z badanych uważa, że ich rówieśnicy sięgają po alkohol. Tylko co szósty uczeń jest zdania, że ich koledzy nie piją, a co trzeci nie potrafi określić swojego stanowiska.</w:t>
      </w:r>
    </w:p>
    <w:p w14:paraId="0336D2E3" w14:textId="77777777"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Najczęściej wskazywanymi miejscami, gdzie rówieśnicy spożywają alkohol są: imprezy              i dyskoteki, świeże powietrze, dom oraz wycieczki szkolne. To może sugerować, że alkohol jest postrzegany jako element rozrywkowy, szczególnie w kontekście spotkań towarzyskich. Wśród powodów, dla których młodzi ludzie sięgają po alkohol, badani uczniowie wskazywali najczęściej na: chęć lepszej zabawy i wyluzowania, chęć zaimponowania innym, picie dla towarzystwa oraz co jest bardzo niepokojące - picie, aby zapomnieć o kłopotach.</w:t>
      </w:r>
    </w:p>
    <w:p w14:paraId="6944F0DB" w14:textId="58CA2138"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Wśród młodszych uczniów wszyscy próbowali alkoholu w bardzo wczesnym wieku, co może budzić niepokój i wskazywać na problemy związane z dostępnością alkoholu lub wpływem otoczenia. W grupie starszych uczniów wskazywano najczęściej wiek pomiędzy</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 a 13 lat jako okres, w którym część młodzieży miała swoje pierwsze doświadczenia z alkoholem.</w:t>
      </w:r>
    </w:p>
    <w:p w14:paraId="14D8E9B7" w14:textId="77777777"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Wyniki badania pokazują, że w gminie Przytoczna istnieje wysoka świadomość wśród uczniów na temat problematyki uzależnienia od alkoholu oraz jego wpływu na zdrowie. Fakt, że 35% młodszych uczniów oraz 64% starszych uczniów dostrzega możliwość uzależnienia od alkoholu, sugeruje, że uczniowie są świadomi ryzyk związanych z jego konsumpcją. Dodatkowo, </w:t>
      </w:r>
      <w:r>
        <w:rPr>
          <w:rFonts w:ascii="Times New Roman" w:eastAsia="Times New Roman" w:hAnsi="Times New Roman" w:cs="Times New Roman"/>
          <w:sz w:val="24"/>
          <w:szCs w:val="24"/>
        </w:rPr>
        <w:lastRenderedPageBreak/>
        <w:t>odpowiedzi 72% uczniów klas 4-6 oraz 65% uczniów klas 7-8, którzy uważają piwo za alkohol, wskazuje na wysoką wiedzę na temat różnych rodzajów napojów alkoholowych. Wysoka świadomość wśród uczniów jest pozytywnym znakiem, który może przyczynić się do lepszego podejścia do tematu alkoholu w ich przyszłości. Ważne jest, aby kontynuować edukację w tym zakresie, aby młodzież była dobrze przygotowana do podejmowania odpowiednich decyzji dotyczących zdrowia i bezpieczeństwa.</w:t>
      </w:r>
    </w:p>
    <w:p w14:paraId="608AC807" w14:textId="77777777" w:rsidR="00E234DF" w:rsidRDefault="00000000">
      <w:pPr>
        <w:pStyle w:val="Nagwek2"/>
        <w:spacing w:before="280" w:after="80"/>
      </w:pPr>
      <w:bookmarkStart w:id="18" w:name="_heading=h.txr1vr25whav" w:colFirst="0" w:colLast="0"/>
      <w:bookmarkEnd w:id="18"/>
      <w:r>
        <w:t>Palenie tytoniu</w:t>
      </w:r>
    </w:p>
    <w:p w14:paraId="47289760" w14:textId="25CFE05E"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uczniów klas młodszych i 75% starszych wskazało, że osoby w ich wieku palą papierosy, co wskazują na istotny problem związany z paleniem papierosów wśród uczniów. Wysoki odsetek uczniów, którzy zauważają, że rówieśnicy palą papierosy, może wpływać na ich postrzeganie tego nawyku jako normy społecznej. Inicjację nikotynowa ma </w:t>
      </w:r>
      <w:r w:rsidR="00924E9E">
        <w:rPr>
          <w:rFonts w:ascii="Times New Roman" w:eastAsia="Times New Roman" w:hAnsi="Times New Roman" w:cs="Times New Roman"/>
          <w:sz w:val="24"/>
          <w:szCs w:val="24"/>
        </w:rPr>
        <w:t>za sobą</w:t>
      </w:r>
      <w:r>
        <w:rPr>
          <w:rFonts w:ascii="Times New Roman" w:eastAsia="Times New Roman" w:hAnsi="Times New Roman" w:cs="Times New Roman"/>
          <w:sz w:val="24"/>
          <w:szCs w:val="24"/>
        </w:rPr>
        <w:t xml:space="preserve"> co </w:t>
      </w:r>
      <w:r w:rsidR="00924E9E">
        <w:rPr>
          <w:rFonts w:ascii="Times New Roman" w:eastAsia="Times New Roman" w:hAnsi="Times New Roman" w:cs="Times New Roman"/>
          <w:sz w:val="24"/>
          <w:szCs w:val="24"/>
        </w:rPr>
        <w:t>dziesiąty</w:t>
      </w:r>
      <w:r>
        <w:rPr>
          <w:rFonts w:ascii="Times New Roman" w:eastAsia="Times New Roman" w:hAnsi="Times New Roman" w:cs="Times New Roman"/>
          <w:sz w:val="24"/>
          <w:szCs w:val="24"/>
        </w:rPr>
        <w:t xml:space="preserve"> z uczniów klas 4-6 oraz co piąty z uczniów klas 7-8. Uczniowie przyznają się do jednorazowego palenia lub palenia od czasu do czasu. </w:t>
      </w:r>
    </w:p>
    <w:p w14:paraId="7B4407C0" w14:textId="77777777"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Motywy, które wskazali uczniowie, takie jak chęć spróbowania czegoś nowego oraz namowa znajomym, są typowe dla młodzieży, która często poszukuje akceptacji w grupie rówieśniczej. To podkreśla znaczenie edukacji na temat zdrowia i wpływu palenia, która powinna być adresowana w szkołach i wśród rodziców, aby uświadomić młodym ludziom potencjalne zagrożenia i konsekwencje wynikające z palenia. Ważne jest, aby działania prewencyjne były skoordynowane i obejmowały zarówno rodziców, jak i nauczycieli, aby stworzyć środowisko, które zniechęca do palenia i promuje zdrowe nawyki.</w:t>
      </w:r>
    </w:p>
    <w:p w14:paraId="7BEA54B2" w14:textId="77777777" w:rsidR="00E234DF" w:rsidRDefault="00000000">
      <w:pPr>
        <w:pStyle w:val="Nagwek2"/>
        <w:spacing w:before="280" w:after="80"/>
      </w:pPr>
      <w:bookmarkStart w:id="19" w:name="_heading=h.qs0vx4n36m7w" w:colFirst="0" w:colLast="0"/>
      <w:bookmarkEnd w:id="19"/>
      <w:r>
        <w:t>Narkotyki i dopalacze</w:t>
      </w:r>
    </w:p>
    <w:p w14:paraId="67C02BEB" w14:textId="7AF7627D" w:rsidR="00E234DF" w:rsidRDefault="00000000">
      <w:pPr>
        <w:spacing w:line="360" w:lineRule="auto"/>
        <w:ind w:firstLine="720"/>
        <w:jc w:val="both"/>
        <w:rPr>
          <w:rFonts w:ascii="Times New Roman" w:eastAsia="Times New Roman" w:hAnsi="Times New Roman" w:cs="Times New Roman"/>
          <w:sz w:val="24"/>
          <w:szCs w:val="24"/>
          <w:shd w:val="clear" w:color="auto" w:fill="FF9900"/>
        </w:rPr>
      </w:pPr>
      <w:r>
        <w:rPr>
          <w:rFonts w:ascii="Times New Roman" w:eastAsia="Times New Roman" w:hAnsi="Times New Roman" w:cs="Times New Roman"/>
          <w:sz w:val="24"/>
          <w:szCs w:val="24"/>
        </w:rPr>
        <w:t>Wyniki badań w gminie Przytoczna pokazują tendencje wśród uczniów dotyczące kontaktów z narkotykami i dopalaczami. Z danych wynika, że 6</w:t>
      </w:r>
      <w:r w:rsidR="00924E9E">
        <w:rPr>
          <w:rFonts w:ascii="Times New Roman" w:eastAsia="Times New Roman" w:hAnsi="Times New Roman" w:cs="Times New Roman"/>
          <w:sz w:val="24"/>
          <w:szCs w:val="24"/>
        </w:rPr>
        <w:t>% uczniów</w:t>
      </w:r>
      <w:r>
        <w:rPr>
          <w:rFonts w:ascii="Times New Roman" w:eastAsia="Times New Roman" w:hAnsi="Times New Roman" w:cs="Times New Roman"/>
          <w:sz w:val="24"/>
          <w:szCs w:val="24"/>
        </w:rPr>
        <w:t xml:space="preserve"> w klasach 4-6 oraz 13% uczniów klas 7-8 ma świadomość, że ich rówieśnicy mogą być narażeni na tego rodzaju substancje. 7% uczniów klas 4-6 oraz 1% klas 7-8 przyznało, że miało doświadczenie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z narkotykami. Dobrą informacją jest to, że pozostali uczniowie twierdzą, iż nigdy nie próbowali narkotyków lub dopalaczy, a większość badanych nie posiada wiedzy na temat tego, czy zdobycie narkotyków lub dopalaczy byłoby w ich miejscowości łatwe lub trudne. Ponadto zdecydowana większość nie zna miejsc, w których można je kupić.</w:t>
      </w:r>
    </w:p>
    <w:p w14:paraId="5261CEEE" w14:textId="77777777" w:rsidR="00E234DF" w:rsidRDefault="00000000">
      <w:pPr>
        <w:pStyle w:val="Nagwek2"/>
        <w:spacing w:before="280" w:after="80"/>
      </w:pPr>
      <w:bookmarkStart w:id="20" w:name="_heading=h.7860y0dzbbvv" w:colFirst="0" w:colLast="0"/>
      <w:bookmarkEnd w:id="20"/>
      <w:r>
        <w:lastRenderedPageBreak/>
        <w:t>Uzależnienie od Internetu i smartfonu</w:t>
      </w:r>
    </w:p>
    <w:p w14:paraId="0D4C6445" w14:textId="7F8A4619"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Badani uczniowie przyznają, że spędzają przed komputerem sporo czasu, nawet 6 lub więcej godzin dziennie. Odsetek takich uczniów jest względnie niewielki, ale niepokojący. Co szósty młodszy i co piąty starszy z uczniów korzysta z komputera maksymalnie do 4 godzin dziennie, a co czwarty młodszy i co ósmy starszy ogranicza korzystanie z komputera do dwóch godzin dziennie. Pozytywny wydaje się fakt, że 18% młodszych i 15% starszych uczniów nie korzysta z komputera w ogóle.</w:t>
      </w:r>
    </w:p>
    <w:p w14:paraId="46AF5C72" w14:textId="76B03479"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Zbadano także ilość czasu spędzanego przez uczniów na graniu w gry komputerowe. Optymistyczne są wskazania 17% młodszych oraz 22% starszych uczniów, że nie gra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w gry komputerowe. 18% uczniów klas 4-6 oraz 8% uczniów klas 7-8 poświęca na granie maksymalnie 1 godzinę dziennie, a kolejne odpowiednio 30% i 45% - od 1 do 3 godzin dziennie. Jednakże część uczniów gra w gry komputerowe od 3 do 6 godzin dziennie lub nawet powyżej 6 godzin dziennie. </w:t>
      </w:r>
    </w:p>
    <w:p w14:paraId="507A4FCA" w14:textId="7B20158A"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Uczniowie dużo czasu spędzają także na korzystaniu z telefonu. Prawie połowa uczniów klas 4-6 oraz co trzeci z uczniów klas 7-8 korzysta z telefonu od dwóch do trzech godzin dziennie. Co czwarty uczeń, zarówno młodszy, jak i </w:t>
      </w:r>
      <w:r w:rsidR="00924E9E">
        <w:rPr>
          <w:rFonts w:ascii="Times New Roman" w:eastAsia="Times New Roman" w:hAnsi="Times New Roman" w:cs="Times New Roman"/>
          <w:sz w:val="24"/>
          <w:szCs w:val="24"/>
        </w:rPr>
        <w:t>starszy spędza</w:t>
      </w:r>
      <w:r>
        <w:rPr>
          <w:rFonts w:ascii="Times New Roman" w:eastAsia="Times New Roman" w:hAnsi="Times New Roman" w:cs="Times New Roman"/>
          <w:sz w:val="24"/>
          <w:szCs w:val="24"/>
        </w:rPr>
        <w:t xml:space="preserve"> przed ekranem telefonu od czterech do </w:t>
      </w:r>
      <w:r w:rsidR="00924E9E">
        <w:rPr>
          <w:rFonts w:ascii="Times New Roman" w:eastAsia="Times New Roman" w:hAnsi="Times New Roman" w:cs="Times New Roman"/>
          <w:sz w:val="24"/>
          <w:szCs w:val="24"/>
        </w:rPr>
        <w:t>pięciu godzin</w:t>
      </w:r>
      <w:r>
        <w:rPr>
          <w:rFonts w:ascii="Times New Roman" w:eastAsia="Times New Roman" w:hAnsi="Times New Roman" w:cs="Times New Roman"/>
          <w:sz w:val="24"/>
          <w:szCs w:val="24"/>
        </w:rPr>
        <w:t xml:space="preserve"> dziennie, a 17% młodszych i aż 40% starszych - nawet więcej niż 5 godzin dziennie. Co ósmy uczeń klas 4-6 ogranicza używanie telefonu do maksymalnie jednej godziny dziennie. Wśród starszych uczniów odsetek ten wynosi tylko 7%. Najbardziej popularnymi formami spędzania czasu korzystając z telefonu okazują się być: słuchanie muzyki, oglądanie filmików i śmiesznych obrazków, aktywność na czatach i portalach </w:t>
      </w:r>
      <w:r w:rsidR="00924E9E">
        <w:rPr>
          <w:rFonts w:ascii="Times New Roman" w:eastAsia="Times New Roman" w:hAnsi="Times New Roman" w:cs="Times New Roman"/>
          <w:sz w:val="24"/>
          <w:szCs w:val="24"/>
        </w:rPr>
        <w:t>społecznościowych, korzystanie z</w:t>
      </w:r>
      <w:r>
        <w:rPr>
          <w:rFonts w:ascii="Times New Roman" w:eastAsia="Times New Roman" w:hAnsi="Times New Roman" w:cs="Times New Roman"/>
          <w:sz w:val="24"/>
          <w:szCs w:val="24"/>
        </w:rPr>
        <w:t xml:space="preserve"> aplikacji, przeglądanie różnych stron</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Internecie oraz czytanie książek elektronicznych.</w:t>
      </w:r>
    </w:p>
    <w:p w14:paraId="7F53D212" w14:textId="77777777"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Długotrwałe korzystanie z technologii może prowadzić do różnych problemów zdrowotnych, takich jak zmęczenie oczu, bóle głowy, a także problemy z postawą ciała. Ponadto, nadmierna ekspozycja na ekran może wpływać na zdrowie psychiczne, sprzyjając izolacji społecznej czy obniżeniu nastroju. Warto zauważyć, że korzystanie z technologii może mieć zarówno pozytywne, jak i negatywne aspekty. Z jednej strony, komputery i Internet mogą być użyteczne w nauce, umożliwiając dostęp do informacji i zasobów edukacyjnych. Z drugiej strony, kluczowe jest, aby uczniowie potrafili znaleźć równowagę między czasem spędzonym przed ekranem a innymi formami aktywności, takimi jak sport, spotkania ze znajomymi czy czas spędzany na świeżym powietrzu.</w:t>
      </w:r>
    </w:p>
    <w:p w14:paraId="4DAEE6A3" w14:textId="77777777" w:rsidR="00E234DF" w:rsidRDefault="00000000">
      <w:pPr>
        <w:pStyle w:val="Nagwek2"/>
        <w:spacing w:before="280" w:after="80"/>
      </w:pPr>
      <w:bookmarkStart w:id="21" w:name="_heading=h.yrilpyjxyy0r" w:colFirst="0" w:colLast="0"/>
      <w:bookmarkEnd w:id="21"/>
      <w:r>
        <w:lastRenderedPageBreak/>
        <w:t>Hazard</w:t>
      </w:r>
    </w:p>
    <w:p w14:paraId="49D2DCD9" w14:textId="5980349A" w:rsidR="00E234DF" w:rsidRDefault="00000000">
      <w:pPr>
        <w:spacing w:before="12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Problem grania w gry hazardowe wśród uczniów gminy Przytoczna wydaje się być ograniczony, co jest pozytywnym sygnałem. Z danych wynika, że znaczna większość uczniów w szkołach podstawowych nie miała nigdy do czynienia z hazardem. 80% uczniów klas 4-6 oraz 78% uczniów klas 7-8 zadeklarowało brak doświadczenia w graniu w hazardowe gry pieniężne, co wskazuje na niską dostępność takich rozrywek lub ich małą atrakcyjność. Jednakże, warto zwrócić uwagę na fakt, że co piąty z uczniów zarówno klas młodszych, jak i starszych ma doświadczenie w grach hazardowych, co może być sygnałem do dalszej </w:t>
      </w:r>
      <w:r w:rsidR="00924E9E">
        <w:rPr>
          <w:rFonts w:ascii="Times New Roman" w:eastAsia="Times New Roman" w:hAnsi="Times New Roman" w:cs="Times New Roman"/>
          <w:sz w:val="24"/>
          <w:szCs w:val="24"/>
        </w:rPr>
        <w:t>obserwacji i</w:t>
      </w:r>
      <w:r>
        <w:rPr>
          <w:rFonts w:ascii="Times New Roman" w:eastAsia="Times New Roman" w:hAnsi="Times New Roman" w:cs="Times New Roman"/>
          <w:sz w:val="24"/>
          <w:szCs w:val="24"/>
        </w:rPr>
        <w:t xml:space="preserve"> działań prewencyjnych. Może to również wskazywać na potrzebę edukacji</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zakresie ryzyk związanych z hazardem, by zminimalizować potencjalne problemy</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przyszłości. Ważne jest, aby szkoły oraz rodzice podejmowali działania informacyjne</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 wspierające, aby młodzież mogła podejmować odpowiedzialne decyzje dotyczące hazardu i innych form rozrywki.</w:t>
      </w:r>
    </w:p>
    <w:p w14:paraId="396F3E4F" w14:textId="77777777" w:rsidR="00E234DF" w:rsidRDefault="00000000">
      <w:pPr>
        <w:pStyle w:val="Nagwek2"/>
        <w:spacing w:before="280" w:after="80"/>
      </w:pPr>
      <w:bookmarkStart w:id="22" w:name="_heading=h.z9olzeon39a1" w:colFirst="0" w:colLast="0"/>
      <w:bookmarkEnd w:id="22"/>
      <w:r>
        <w:t>Lokalny rynek alkoholowy</w:t>
      </w:r>
    </w:p>
    <w:p w14:paraId="7BB62F7E" w14:textId="266ECD71" w:rsidR="00E234DF" w:rsidRDefault="00000000">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Alkohol jest towarem legalnym, jednak wymagającym specjalnych regulacji prawno- administracyjnych i finansowych w związku z powodowaniem strat społecznych, ekonomicznych oraz zdrowotnych. Alkohol jest szczególnym towarem rynkowym i nie podlega zasadom wolnego rynku. Polska polityka alkoholowa wprowadziła wobec alkoholu regulacje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o charakterze reglamentacyjnym, co oznacza to, że państwo polskie zezwala na handel alkoholem, ale ingeruje w kwestie związane z jego dostępnością. </w:t>
      </w:r>
    </w:p>
    <w:p w14:paraId="1748E9F7" w14:textId="77777777" w:rsidR="00E234DF" w:rsidRDefault="00000000">
      <w:pPr>
        <w:spacing w:line="360" w:lineRule="auto"/>
        <w:ind w:firstLine="720"/>
        <w:jc w:val="both"/>
        <w:rPr>
          <w:rFonts w:ascii="Times New Roman" w:eastAsia="Times New Roman" w:hAnsi="Times New Roman" w:cs="Times New Roman"/>
          <w:sz w:val="24"/>
          <w:szCs w:val="24"/>
          <w:shd w:val="clear" w:color="auto" w:fill="FF9900"/>
        </w:rPr>
      </w:pPr>
      <w:r>
        <w:rPr>
          <w:rFonts w:ascii="Times New Roman" w:eastAsia="Times New Roman" w:hAnsi="Times New Roman" w:cs="Times New Roman"/>
          <w:sz w:val="24"/>
          <w:szCs w:val="24"/>
        </w:rPr>
        <w:t xml:space="preserve">Dostępność alkoholu ma wpływ na wielkość konsumpcji, a ta z kolei ma wpływ na rozpowszechnienie problemów. Wzrost liczby punktów sprzedaży, przedłużenie godzin otwarcia, samoobsługa prowadzi do wzrostu konsumpcji, natomiast ograniczenie dostępności – do jej spadku. </w:t>
      </w:r>
    </w:p>
    <w:p w14:paraId="63445F80"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Ustawodawca wprowadził instrumenty ograniczania dostępności alkoholu i w znacznej mierze stosowanie tych instrumentów pozostawił w kompetencji gmin. 9 marca 2018 r. weszła w życie ustawa nowelizująca ustawę o wychowaniu w trzeźwości i przeciwdziałaniu alkoholizmowi, która nałożyła na rady gmin obowiązek uchwalenia uchwał dotyczących:</w:t>
      </w:r>
    </w:p>
    <w:p w14:paraId="5110A93C" w14:textId="77777777" w:rsidR="00E234DF" w:rsidRDefault="00000000">
      <w:pPr>
        <w:numPr>
          <w:ilvl w:val="0"/>
          <w:numId w:val="17"/>
        </w:numPr>
        <w:spacing w:before="120"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maksymalnej liczby zezwoleń na sprzedaż napojów alkoholowych przeznaczonych do spożycia w miejscu sprzedaży, jak i do spożycia poza miejscem sprzedaży,</w:t>
      </w:r>
    </w:p>
    <w:p w14:paraId="073946AE" w14:textId="77777777" w:rsidR="00E234DF" w:rsidRDefault="00000000">
      <w:pPr>
        <w:numPr>
          <w:ilvl w:val="0"/>
          <w:numId w:val="17"/>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zasad usytuowania na terenie gminy miejsc sprzedaży i podawania napojów alkoholowych.</w:t>
      </w:r>
    </w:p>
    <w:p w14:paraId="3B59398F" w14:textId="0C64A766" w:rsidR="00E234DF" w:rsidRDefault="00000000">
      <w:pPr>
        <w:spacing w:before="120" w:line="360" w:lineRule="auto"/>
        <w:ind w:firstLine="720"/>
        <w:jc w:val="both"/>
        <w:rPr>
          <w:rFonts w:ascii="Times New Roman" w:eastAsia="Times New Roman" w:hAnsi="Times New Roman" w:cs="Times New Roman"/>
          <w:sz w:val="24"/>
          <w:szCs w:val="24"/>
          <w:shd w:val="clear" w:color="auto" w:fill="FF9900"/>
        </w:rPr>
      </w:pPr>
      <w:r>
        <w:rPr>
          <w:rFonts w:ascii="Times New Roman" w:eastAsia="Times New Roman" w:hAnsi="Times New Roman" w:cs="Times New Roman"/>
          <w:sz w:val="24"/>
          <w:szCs w:val="24"/>
        </w:rPr>
        <w:lastRenderedPageBreak/>
        <w:t xml:space="preserve">W 2024 roku w gminie Przytoczna funkcjonowało 18 punktów sprzedaży napojów </w:t>
      </w:r>
      <w:r w:rsidR="00924E9E">
        <w:rPr>
          <w:rFonts w:ascii="Times New Roman" w:eastAsia="Times New Roman" w:hAnsi="Times New Roman" w:cs="Times New Roman"/>
          <w:sz w:val="24"/>
          <w:szCs w:val="24"/>
        </w:rPr>
        <w:t>alkoholowych w</w:t>
      </w:r>
      <w:r>
        <w:rPr>
          <w:rFonts w:ascii="Times New Roman" w:eastAsia="Times New Roman" w:hAnsi="Times New Roman" w:cs="Times New Roman"/>
          <w:sz w:val="24"/>
          <w:szCs w:val="24"/>
        </w:rPr>
        <w:t xml:space="preserve"> podziale na punkty sprzedaży napojów alkoholowych przeznaczone do spożycia poza miejscem sprzedaży (sklepy) oraz punkty sprzedaży napojów alkoholowych przeznaczone do spożycia w miejscu sprzedaży (lokale gastronomiczne). Szczegółowe dane przedstawiono w tabeli poniżej.</w:t>
      </w:r>
    </w:p>
    <w:p w14:paraId="6901ED33" w14:textId="77777777" w:rsidR="00E234DF" w:rsidRDefault="00000000">
      <w:p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rPr>
        <w:t>Tabela 1. Ilość punktów sprzedaży napojów alkoholowych wg zawartości alkoholu w gminie Przytoczna         w 2024 roku.</w:t>
      </w:r>
    </w:p>
    <w:tbl>
      <w:tblPr>
        <w:tblStyle w:val="aff"/>
        <w:tblW w:w="883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0"/>
        <w:gridCol w:w="1665"/>
        <w:gridCol w:w="1980"/>
        <w:gridCol w:w="1800"/>
      </w:tblGrid>
      <w:tr w:rsidR="00E234DF" w14:paraId="520CF779" w14:textId="77777777">
        <w:trPr>
          <w:trHeight w:val="829"/>
          <w:tblHeader/>
        </w:trPr>
        <w:tc>
          <w:tcPr>
            <w:tcW w:w="3390" w:type="dxa"/>
            <w:shd w:val="clear" w:color="auto" w:fill="C0C0C0"/>
            <w:vAlign w:val="center"/>
          </w:tcPr>
          <w:p w14:paraId="09F5BDF5" w14:textId="77777777" w:rsidR="00E234DF" w:rsidRDefault="00000000">
            <w:pPr>
              <w:spacing w:before="120" w:after="120" w:line="276" w:lineRule="auto"/>
              <w:jc w:val="center"/>
              <w:rPr>
                <w:sz w:val="20"/>
                <w:szCs w:val="20"/>
              </w:rPr>
            </w:pPr>
            <w:r>
              <w:rPr>
                <w:sz w:val="20"/>
                <w:szCs w:val="20"/>
              </w:rPr>
              <w:t>Zawartość alkoholu</w:t>
            </w:r>
          </w:p>
        </w:tc>
        <w:tc>
          <w:tcPr>
            <w:tcW w:w="1665" w:type="dxa"/>
            <w:shd w:val="clear" w:color="auto" w:fill="C0C0C0"/>
            <w:vAlign w:val="center"/>
          </w:tcPr>
          <w:p w14:paraId="33852038" w14:textId="77777777" w:rsidR="00E234DF" w:rsidRDefault="00000000">
            <w:pPr>
              <w:spacing w:before="120" w:after="120" w:line="276" w:lineRule="auto"/>
              <w:jc w:val="center"/>
              <w:rPr>
                <w:sz w:val="20"/>
                <w:szCs w:val="20"/>
              </w:rPr>
            </w:pPr>
            <w:r>
              <w:rPr>
                <w:sz w:val="20"/>
                <w:szCs w:val="20"/>
              </w:rPr>
              <w:t>do 4,5% oraz piwo</w:t>
            </w:r>
          </w:p>
        </w:tc>
        <w:tc>
          <w:tcPr>
            <w:tcW w:w="1980" w:type="dxa"/>
            <w:shd w:val="clear" w:color="auto" w:fill="BFBFBF"/>
            <w:vAlign w:val="center"/>
          </w:tcPr>
          <w:p w14:paraId="1531D15F" w14:textId="77777777" w:rsidR="00E234DF" w:rsidRDefault="00000000">
            <w:pPr>
              <w:spacing w:before="120" w:after="120" w:line="276" w:lineRule="auto"/>
              <w:jc w:val="center"/>
              <w:rPr>
                <w:sz w:val="20"/>
                <w:szCs w:val="20"/>
              </w:rPr>
            </w:pPr>
            <w:r>
              <w:rPr>
                <w:sz w:val="20"/>
                <w:szCs w:val="20"/>
              </w:rPr>
              <w:t xml:space="preserve">od 4,5% do 18% </w:t>
            </w:r>
            <w:r>
              <w:rPr>
                <w:sz w:val="20"/>
                <w:szCs w:val="20"/>
              </w:rPr>
              <w:br/>
              <w:t>(z wyjątkiem piwa)</w:t>
            </w:r>
          </w:p>
        </w:tc>
        <w:tc>
          <w:tcPr>
            <w:tcW w:w="1800" w:type="dxa"/>
            <w:shd w:val="clear" w:color="auto" w:fill="BFBFBF"/>
            <w:vAlign w:val="center"/>
          </w:tcPr>
          <w:p w14:paraId="3339F8DD" w14:textId="77777777" w:rsidR="00E234DF" w:rsidRDefault="00000000">
            <w:pPr>
              <w:spacing w:before="120" w:after="120" w:line="276" w:lineRule="auto"/>
              <w:jc w:val="center"/>
              <w:rPr>
                <w:sz w:val="20"/>
                <w:szCs w:val="20"/>
              </w:rPr>
            </w:pPr>
            <w:r>
              <w:rPr>
                <w:sz w:val="20"/>
                <w:szCs w:val="20"/>
              </w:rPr>
              <w:t>powyżej 18%</w:t>
            </w:r>
          </w:p>
        </w:tc>
      </w:tr>
      <w:tr w:rsidR="00E234DF" w14:paraId="759F6668" w14:textId="77777777">
        <w:trPr>
          <w:trHeight w:val="513"/>
        </w:trPr>
        <w:tc>
          <w:tcPr>
            <w:tcW w:w="3390" w:type="dxa"/>
            <w:vAlign w:val="center"/>
          </w:tcPr>
          <w:p w14:paraId="567EB7D8" w14:textId="77777777" w:rsidR="00E234DF" w:rsidRDefault="00000000">
            <w:pPr>
              <w:spacing w:line="276" w:lineRule="auto"/>
              <w:jc w:val="both"/>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 xml:space="preserve">Sprzedaż napojów alkoholowych do spożycia poza miejscem sprzedaży </w:t>
            </w:r>
          </w:p>
        </w:tc>
        <w:tc>
          <w:tcPr>
            <w:tcW w:w="1665" w:type="dxa"/>
            <w:vAlign w:val="center"/>
          </w:tcPr>
          <w:p w14:paraId="565FBFF8" w14:textId="77777777" w:rsidR="00E234DF" w:rsidRDefault="00000000">
            <w:pPr>
              <w:spacing w:before="200" w:line="360"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12</w:t>
            </w:r>
          </w:p>
        </w:tc>
        <w:tc>
          <w:tcPr>
            <w:tcW w:w="1980" w:type="dxa"/>
            <w:vAlign w:val="center"/>
          </w:tcPr>
          <w:p w14:paraId="32547984" w14:textId="77777777" w:rsidR="00E234DF" w:rsidRDefault="00000000">
            <w:pPr>
              <w:spacing w:before="200" w:line="360"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9</w:t>
            </w:r>
          </w:p>
        </w:tc>
        <w:tc>
          <w:tcPr>
            <w:tcW w:w="1800" w:type="dxa"/>
            <w:vAlign w:val="center"/>
          </w:tcPr>
          <w:p w14:paraId="6DC6906C" w14:textId="77777777" w:rsidR="00E234DF" w:rsidRDefault="00000000">
            <w:pPr>
              <w:spacing w:before="200" w:line="360"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9</w:t>
            </w:r>
          </w:p>
        </w:tc>
      </w:tr>
      <w:tr w:rsidR="00E234DF" w14:paraId="74837667" w14:textId="77777777">
        <w:trPr>
          <w:trHeight w:val="603"/>
        </w:trPr>
        <w:tc>
          <w:tcPr>
            <w:tcW w:w="3390" w:type="dxa"/>
            <w:vAlign w:val="center"/>
          </w:tcPr>
          <w:p w14:paraId="7F28A8A0" w14:textId="77777777" w:rsidR="00E234DF" w:rsidRDefault="00000000">
            <w:pPr>
              <w:spacing w:line="276" w:lineRule="auto"/>
              <w:jc w:val="both"/>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 xml:space="preserve">Sprzedaż napojów alkoholowych do spożycia w miejscu sprzedaży </w:t>
            </w:r>
          </w:p>
        </w:tc>
        <w:tc>
          <w:tcPr>
            <w:tcW w:w="1665" w:type="dxa"/>
            <w:vAlign w:val="center"/>
          </w:tcPr>
          <w:p w14:paraId="55DA0446" w14:textId="77777777" w:rsidR="00E234DF" w:rsidRDefault="00000000">
            <w:pPr>
              <w:spacing w:before="200" w:line="360"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8</w:t>
            </w:r>
          </w:p>
        </w:tc>
        <w:tc>
          <w:tcPr>
            <w:tcW w:w="1980" w:type="dxa"/>
            <w:vAlign w:val="center"/>
          </w:tcPr>
          <w:p w14:paraId="27E2DEE7" w14:textId="77777777" w:rsidR="00E234DF" w:rsidRDefault="00000000">
            <w:pPr>
              <w:spacing w:before="200" w:line="360"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w:t>
            </w:r>
          </w:p>
        </w:tc>
        <w:tc>
          <w:tcPr>
            <w:tcW w:w="1800" w:type="dxa"/>
            <w:vAlign w:val="center"/>
          </w:tcPr>
          <w:p w14:paraId="458E05DB" w14:textId="77777777" w:rsidR="00E234DF" w:rsidRDefault="00000000">
            <w:pPr>
              <w:spacing w:before="200" w:line="360"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w:t>
            </w:r>
          </w:p>
        </w:tc>
      </w:tr>
    </w:tbl>
    <w:p w14:paraId="72623112" w14:textId="77777777" w:rsidR="00E234DF" w:rsidRDefault="00E234DF">
      <w:pPr>
        <w:spacing w:after="0" w:line="240" w:lineRule="auto"/>
        <w:rPr>
          <w:rFonts w:ascii="Times New Roman" w:eastAsia="Times New Roman" w:hAnsi="Times New Roman" w:cs="Times New Roman"/>
          <w:sz w:val="24"/>
          <w:szCs w:val="24"/>
        </w:rPr>
      </w:pPr>
    </w:p>
    <w:p w14:paraId="3C016FDB"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bookmarkStart w:id="23" w:name="_heading=h.2pgggkvxaipz" w:colFirst="0" w:colLast="0"/>
      <w:bookmarkEnd w:id="23"/>
      <w:r>
        <w:rPr>
          <w:rFonts w:ascii="Times New Roman" w:eastAsia="Times New Roman" w:hAnsi="Times New Roman" w:cs="Times New Roman"/>
          <w:sz w:val="24"/>
          <w:szCs w:val="24"/>
        </w:rPr>
        <w:t xml:space="preserve">W 2024 roku Komisja wydała 12 postanowień opiniujących lokalizację punktu sprzedaży napojów alkoholowych. Komisja w 2024 roku nie cofnęła żadnych zezwoleń na sprzedaż napojów alkoholowych. </w:t>
      </w:r>
    </w:p>
    <w:p w14:paraId="1E2D0931" w14:textId="77777777" w:rsidR="00E234DF" w:rsidRDefault="00000000">
      <w:pPr>
        <w:pStyle w:val="Nagwek2"/>
      </w:pPr>
      <w:bookmarkStart w:id="24" w:name="_heading=h.2alugllwghb4" w:colFirst="0" w:colLast="0"/>
      <w:bookmarkEnd w:id="24"/>
      <w:r>
        <w:t>Badanie sprzedawców napojów alkoholowych</w:t>
      </w:r>
    </w:p>
    <w:p w14:paraId="40C64E1B" w14:textId="6B4BFCF8"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Niewątpliwie ważną grupą, która może zarysować szczególny obraz problemów </w:t>
      </w:r>
      <w:r w:rsidR="00924E9E">
        <w:rPr>
          <w:rFonts w:ascii="Times New Roman" w:eastAsia="Times New Roman" w:hAnsi="Times New Roman" w:cs="Times New Roman"/>
          <w:sz w:val="24"/>
          <w:szCs w:val="24"/>
        </w:rPr>
        <w:t>związanych z</w:t>
      </w:r>
      <w:r>
        <w:rPr>
          <w:rFonts w:ascii="Times New Roman" w:eastAsia="Times New Roman" w:hAnsi="Times New Roman" w:cs="Times New Roman"/>
          <w:sz w:val="24"/>
          <w:szCs w:val="24"/>
        </w:rPr>
        <w:t xml:space="preserve"> alkoholem występujących w </w:t>
      </w:r>
      <w:r w:rsidR="0044028E">
        <w:rPr>
          <w:rFonts w:ascii="Times New Roman" w:eastAsia="Times New Roman" w:hAnsi="Times New Roman" w:cs="Times New Roman"/>
          <w:sz w:val="24"/>
          <w:szCs w:val="24"/>
        </w:rPr>
        <w:t>gminie</w:t>
      </w:r>
      <w:r>
        <w:rPr>
          <w:rFonts w:ascii="Times New Roman" w:eastAsia="Times New Roman" w:hAnsi="Times New Roman" w:cs="Times New Roman"/>
          <w:sz w:val="24"/>
          <w:szCs w:val="24"/>
        </w:rPr>
        <w:t xml:space="preserve"> są sami pracownicy punktów sprzedaży alkoholu, spotykający się codziennie w swojej pracy z konsumentami. Ich postawy wobec osób nabywających/konsumujących alkohol oraz przestrzeganie prawa w zakresie sprzedaży alkoholu mogą w znaczącym stopniu przyczynić się do ograniczenia problemów związanych z nadużywaniem alkoholu zarówno przez nieletnich jak i dorosłych.</w:t>
      </w:r>
    </w:p>
    <w:p w14:paraId="12AF2938"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Badanie zostało przeprowadzone w ramach Diagnozy Lokalnych Zagrożeń Społecznych w gminie Przytoczna w 2025 roku i miało na celu poznanie postawy sprzedawców napojów alkoholowych względem sprzedaży alkoholu osobom nieletnim oraz osobom nietrzeźwym, spożywania alkoholu w miejscu jego sprzedaży oraz nieprzyjemnych sytuacje zainicjowane przez osoby spożywające alkohol.</w:t>
      </w:r>
    </w:p>
    <w:p w14:paraId="64CD00CA" w14:textId="43839400"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Badanie zostało przeprowadzone wśród 15 sprzedawców napojów alkoholowych </w:t>
      </w:r>
      <w:r w:rsidR="00924E9E">
        <w:rPr>
          <w:rFonts w:ascii="Times New Roman" w:eastAsia="Times New Roman" w:hAnsi="Times New Roman" w:cs="Times New Roman"/>
          <w:sz w:val="24"/>
          <w:szCs w:val="24"/>
          <w:highlight w:val="white"/>
        </w:rPr>
        <w:br/>
        <w:t>w punktach</w:t>
      </w:r>
      <w:r>
        <w:rPr>
          <w:rFonts w:ascii="Times New Roman" w:eastAsia="Times New Roman" w:hAnsi="Times New Roman" w:cs="Times New Roman"/>
          <w:sz w:val="24"/>
          <w:szCs w:val="24"/>
          <w:highlight w:val="white"/>
        </w:rPr>
        <w:t xml:space="preserve"> sprzedaży na terenie gminy Przytoczna. 2</w:t>
      </w:r>
      <w:r>
        <w:rPr>
          <w:rFonts w:ascii="Times New Roman" w:eastAsia="Times New Roman" w:hAnsi="Times New Roman" w:cs="Times New Roman"/>
          <w:sz w:val="24"/>
          <w:szCs w:val="24"/>
        </w:rPr>
        <w:t xml:space="preserve">0% badanych stanowiły kobiety, a 80% - mężczyźni. Średnia wieku przebadanych sprzedawców </w:t>
      </w:r>
      <w:r w:rsidR="00924E9E">
        <w:rPr>
          <w:rFonts w:ascii="Times New Roman" w:eastAsia="Times New Roman" w:hAnsi="Times New Roman" w:cs="Times New Roman"/>
          <w:sz w:val="24"/>
          <w:szCs w:val="24"/>
        </w:rPr>
        <w:t>wyniosła 41</w:t>
      </w:r>
      <w:r>
        <w:rPr>
          <w:rFonts w:ascii="Times New Roman" w:eastAsia="Times New Roman" w:hAnsi="Times New Roman" w:cs="Times New Roman"/>
          <w:sz w:val="24"/>
          <w:szCs w:val="24"/>
        </w:rPr>
        <w:t xml:space="preserve"> lat. </w:t>
      </w:r>
    </w:p>
    <w:p w14:paraId="27A42F1C" w14:textId="77777777" w:rsidR="00E234DF" w:rsidRDefault="00000000">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Badani sprzedawcy napojów alkoholowych w gminie Przytoczna przejawiają pożądane postawy wobec spożywania alkoholu przez kobiety w ciąży - twierdzą, że kobiety w ciąży nie mogą bezpiecznie pić nawet niewielkich ilości alkoholu, że prowadzenie samochodu nawet po niewielkiej ilości alkoholu jest niebezpieczne, a także, że spożywanie alkoholu nie pomaga w trudnych sytuacjach życiowych.</w:t>
      </w:r>
    </w:p>
    <w:p w14:paraId="60B003F6" w14:textId="77777777" w:rsidR="00E234DF" w:rsidRDefault="00000000">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93% badanych sprzedawców napojów alkoholowych wskazało, że alkohol zawarty                   w piwie jest tak samo groźny jak ten zawarty w wódce. Świadczy to pośrednio o wysokim poziomie świadomości tej części badanych na temat szkodliwości napojów o potencjalnie niższej zawartości procentowej alkoholu. Ponadto ponad połowa sprzedawców uważa, że dostęp do napojów alkoholowych powinien być ograniczony lub kontrolowany.</w:t>
      </w:r>
    </w:p>
    <w:p w14:paraId="5B94D672" w14:textId="77777777" w:rsidR="00E234DF" w:rsidRDefault="00000000">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Zdecydowana większość sprzedawców napojów alkoholowych w gminie Przytoczna jest zdania, że alkohol nie powinien być dostępny dla osób poniżej 18. roku życia.</w:t>
      </w:r>
    </w:p>
    <w:p w14:paraId="77F3CAB2"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badanych sprzedawców jest zdania, że w lokalnym środowisku jest zbyt dużo punktów sprzedaży napojów alkoholowych. Pozostali twierdzą, że jest ich odpowiednia ilość.</w:t>
      </w:r>
    </w:p>
    <w:p w14:paraId="5EB41575"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 piąty ze sprzedawców napojów alkoholowych twierdzi, że przypadki próby zakupu alkoholu przez osobę poniżej 18 roku życia zdarzają się regularnie - kilka razy w miesiącu lub nawet kilka razy w tygodniu. Prawie co trzeci z badanych ocenia, że do takich sytuacji dochodzi sporadycznie - kilka razy w roku, a ponad połowa uważa, że nie zdarzają się w ogóle.</w:t>
      </w:r>
    </w:p>
    <w:p w14:paraId="3DA82104"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Spożywanie alkoholu w obrębie punktu sprzedaży w niektórych sklepach wydaje się być sporadycznym zjawiskiem - 13% badanych oceniło, że takie przypadki mają miejsce kilka razy w roku. Jednocześnie kolejne 13% twierdzi, że do takich sytuacji dochodzi kilka razy w miesiącu. Zdaniem pozostałych sytuacje spożywania alkoholu w obrębie sklepu nie zdarzają się w ogóle.</w:t>
      </w:r>
    </w:p>
    <w:p w14:paraId="7607656D"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sprzedawców odpowiedziało, że w ciągu ostatnich 3 miesięcy nie doszło do nieprzyjemnych zajść związanych ze spożywaniem alkoholu w obrębie sklepu. </w:t>
      </w:r>
    </w:p>
    <w:p w14:paraId="14CAF1AC"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Sprzedawcy napojów alkoholowych w gminie Przytoczna odpowiedzialnie podchodzą do sprzedaży alkoholu osobom niepełnoletnim. 87% sprzedawców zadeklarowało, że nigdy nie sprzedali alkoholu osobie nieletniej.</w:t>
      </w:r>
    </w:p>
    <w:p w14:paraId="48A61CB0" w14:textId="29D19CCB"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wątpliwości, co do wieku klienta, większość badanych twierdzi, że zawsze sprawdza dowody potwierdzające wiek, a co ósmy robi to często. Uzyskane wartości świadczą o odpowiedzialnej postawie większości sprzedawców wobec zakazu sprzedaży alkoholu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wyrobów nikotynowych osobom nieletnim. </w:t>
      </w:r>
    </w:p>
    <w:p w14:paraId="27A77789"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Większość respondentów zauważa, że osoby nietrzeźwe podejmują próbę zakupu alkoholu, co wskazuje na częste łamanie przepisów dotyczących zakazu sprzedaży alkoholu osobom w stanie upojenia. Tylko 20% twierdzi, że takie sytuacje nie mają miejsca.</w:t>
      </w:r>
    </w:p>
    <w:p w14:paraId="5EA19650" w14:textId="6978D496"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zestawieniu tych wyników badania sprzedawców napojów alkoholowych z opiniami badanych uczniów z terenu gminy, zalecane jest przeprowadzenie kampanii informacyjnej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z zakresu odpowiedzialnej sprzedaży napojów alkoholowych i wyrobów tytoniowych. Zakup zarówno alkoholu, jak i papierosów przez osoby poniżej 18 roku życia jest przez sporą część uczniów oceniany jako raczej lub bardzo łatwy. Kampania informacyjna może zatem obejmować szkolenie dla sprzedawców, akcje z wykorzystaniem techniki Mystery Shopping i dystrybucję materiałów typu plakaty, naklejki do umieszczenia w punktach.</w:t>
      </w:r>
    </w:p>
    <w:p w14:paraId="78106934"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Zdecydowana większość respondentów nie zauważyła wzrostu sprzedaży alkoholu                     w ciągu ostatniego roku lub dwóch lat. Jedynie 7% dostrzegło w tej kwestii tendencję wzrostową. </w:t>
      </w:r>
    </w:p>
    <w:p w14:paraId="28A0F08B" w14:textId="77777777" w:rsidR="00E234DF" w:rsidRDefault="00000000">
      <w:pPr>
        <w:pStyle w:val="Nagwek2"/>
        <w:jc w:val="both"/>
      </w:pPr>
      <w:bookmarkStart w:id="25" w:name="_heading=h.dnmpqjkok6eg" w:colFirst="0" w:colLast="0"/>
      <w:bookmarkEnd w:id="25"/>
      <w:r>
        <w:t>Działania instytucji lokalnych mające na celu ograniczanie zjawiska nadużywania alkoholu oraz przeciwdziałanie przemocy domowej</w:t>
      </w:r>
    </w:p>
    <w:p w14:paraId="4138D9B1" w14:textId="77777777" w:rsidR="00E234DF" w:rsidRDefault="00000000">
      <w:pPr>
        <w:pStyle w:val="Nagwek2"/>
        <w:spacing w:before="280" w:after="80"/>
      </w:pPr>
      <w:bookmarkStart w:id="26" w:name="_heading=h.l8uyebmwnrz" w:colFirst="0" w:colLast="0"/>
      <w:bookmarkEnd w:id="26"/>
      <w:r>
        <w:t>Ośrodek Pomocy Społecznej</w:t>
      </w:r>
    </w:p>
    <w:p w14:paraId="3D0422EF" w14:textId="77777777" w:rsidR="00E234DF" w:rsidRDefault="00000000">
      <w:pPr>
        <w:widowControl w:val="0"/>
        <w:spacing w:before="94" w:line="360" w:lineRule="auto"/>
        <w:ind w:right="73"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Ośrodek Pomocy Społecznej w gminie Przytoczna świadczy pomoc dla osób uzależnionych i ich rodzin poprzez takie działania jak: profilaktyka i wczesne rozpoznawanie problemów alkoholowych oraz motywowanie do zaprzestania zachowań ryzykownych, zwiększenie motywacji osób z problemem alkoholowym do korzystania z pomocy psychologicznej i leczenia (m. in. poprzez przyjęcie zasady uzależnienia świadczeń pomocy społecznej od podejmowania przez osobę uzależnioną działań zmierzających do rozwiązania swojego problemu alkoholowego), a także usuwanie szkód zdrowotnych i psychicznych oraz zaburzeń funkcjonowania społecznego spowodowanych nadużywaniem alkoholu (m.in poprzez pracę asystenta rodziny).</w:t>
      </w:r>
    </w:p>
    <w:p w14:paraId="62BCF72D" w14:textId="5B806B36" w:rsidR="00E234DF" w:rsidRDefault="00000000">
      <w:pPr>
        <w:widowControl w:val="0"/>
        <w:spacing w:before="94" w:line="360" w:lineRule="auto"/>
        <w:ind w:right="73"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Pracownicy socjalni współpracują również z ośrodkami terapii uzależnień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współuzależnień, poradniami zdrowia psychicznego, z Sądem Rejonowym, kuratorami sądowymi, Policją oraz placówkami opiekuńczo – wychowawczymi.</w:t>
      </w:r>
    </w:p>
    <w:p w14:paraId="066356B6" w14:textId="0C8BE510"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Dane przedstawione w tabeli wskazują, że w ostatnich trzech latach liczba rodzin korzystających z pomocy społecznej w gminie Przytoczna spadła. W 2022 roku z pomocy społecznej skorzystało 272 rodzin, w 2023 r. - 260 </w:t>
      </w:r>
      <w:r w:rsidR="00924E9E">
        <w:rPr>
          <w:rFonts w:ascii="Times New Roman" w:eastAsia="Times New Roman" w:hAnsi="Times New Roman" w:cs="Times New Roman"/>
          <w:sz w:val="24"/>
          <w:szCs w:val="24"/>
        </w:rPr>
        <w:t>rodzin, natomiast</w:t>
      </w:r>
      <w:r>
        <w:rPr>
          <w:rFonts w:ascii="Times New Roman" w:eastAsia="Times New Roman" w:hAnsi="Times New Roman" w:cs="Times New Roman"/>
          <w:sz w:val="24"/>
          <w:szCs w:val="24"/>
        </w:rPr>
        <w:t xml:space="preserve"> w 2024 r. - 256 rodzin. Liczba rodzin korzystających ze świadczeń z powodu problemów uzależnień również uległa spadkowi.</w:t>
      </w:r>
    </w:p>
    <w:p w14:paraId="2C024408" w14:textId="2BB9BF57" w:rsidR="00E234DF" w:rsidRDefault="00000000">
      <w:pPr>
        <w:spacing w:before="120" w:line="240" w:lineRule="auto"/>
        <w:jc w:val="both"/>
        <w:rPr>
          <w:rFonts w:ascii="Times New Roman" w:eastAsia="Times New Roman" w:hAnsi="Times New Roman" w:cs="Times New Roman"/>
          <w:i/>
        </w:rPr>
      </w:pPr>
      <w:r>
        <w:rPr>
          <w:rFonts w:ascii="Times New Roman" w:eastAsia="Times New Roman" w:hAnsi="Times New Roman" w:cs="Times New Roman"/>
          <w:i/>
        </w:rPr>
        <w:lastRenderedPageBreak/>
        <w:t>Tabela 2. Pomoc Ośrodka Pomocy Społecznej w Przytoczn</w:t>
      </w:r>
      <w:r w:rsidR="00924E9E">
        <w:rPr>
          <w:rFonts w:ascii="Times New Roman" w:eastAsia="Times New Roman" w:hAnsi="Times New Roman" w:cs="Times New Roman"/>
          <w:i/>
        </w:rPr>
        <w:t>ej</w:t>
      </w:r>
      <w:r>
        <w:rPr>
          <w:rFonts w:ascii="Times New Roman" w:eastAsia="Times New Roman" w:hAnsi="Times New Roman" w:cs="Times New Roman"/>
          <w:i/>
        </w:rPr>
        <w:t xml:space="preserve"> w latach 2022-2024.</w:t>
      </w:r>
    </w:p>
    <w:tbl>
      <w:tblPr>
        <w:tblStyle w:val="aff0"/>
        <w:tblW w:w="904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5"/>
        <w:gridCol w:w="1800"/>
        <w:gridCol w:w="1800"/>
        <w:gridCol w:w="1650"/>
      </w:tblGrid>
      <w:tr w:rsidR="00E234DF" w14:paraId="7E25B8F3" w14:textId="77777777">
        <w:tc>
          <w:tcPr>
            <w:tcW w:w="3795" w:type="dxa"/>
            <w:tcBorders>
              <w:top w:val="single" w:sz="4" w:space="0" w:color="000000"/>
              <w:left w:val="single" w:sz="4" w:space="0" w:color="000000"/>
              <w:bottom w:val="single" w:sz="4" w:space="0" w:color="000000"/>
              <w:right w:val="single" w:sz="4" w:space="0" w:color="000000"/>
            </w:tcBorders>
            <w:shd w:val="clear" w:color="auto" w:fill="C0C0C0"/>
          </w:tcPr>
          <w:p w14:paraId="6DF8BE6C" w14:textId="77777777" w:rsidR="00E234DF" w:rsidRDefault="00E234DF">
            <w:pPr>
              <w:spacing w:line="276" w:lineRule="auto"/>
              <w:jc w:val="both"/>
              <w:rPr>
                <w:rFonts w:ascii="Times New Roman" w:eastAsia="Times New Roman"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AAE1510" w14:textId="77777777" w:rsidR="00E234DF" w:rsidRDefault="00000000">
            <w:pPr>
              <w:spacing w:after="20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2022 </w:t>
            </w:r>
          </w:p>
        </w:tc>
        <w:tc>
          <w:tcPr>
            <w:tcW w:w="18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36B134F" w14:textId="77777777" w:rsidR="00E234DF" w:rsidRDefault="00000000">
            <w:pPr>
              <w:spacing w:after="20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65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DD060FE" w14:textId="77777777" w:rsidR="00E234DF" w:rsidRDefault="00000000">
            <w:pPr>
              <w:spacing w:after="20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r>
      <w:tr w:rsidR="00E234DF" w14:paraId="634DD47A" w14:textId="77777777">
        <w:trPr>
          <w:trHeight w:val="509"/>
        </w:trPr>
        <w:tc>
          <w:tcPr>
            <w:tcW w:w="3795" w:type="dxa"/>
            <w:tcBorders>
              <w:top w:val="single" w:sz="4" w:space="0" w:color="000000"/>
              <w:left w:val="single" w:sz="4" w:space="0" w:color="000000"/>
              <w:bottom w:val="single" w:sz="4" w:space="0" w:color="000000"/>
              <w:right w:val="single" w:sz="4" w:space="0" w:color="000000"/>
            </w:tcBorders>
            <w:vAlign w:val="center"/>
          </w:tcPr>
          <w:p w14:paraId="083549D4" w14:textId="77777777" w:rsidR="00E234DF" w:rsidRDefault="00000000">
            <w:pPr>
              <w:spacing w:line="276" w:lineRule="auto"/>
              <w:jc w:val="both"/>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Liczba rodzin ogółem</w:t>
            </w:r>
          </w:p>
        </w:tc>
        <w:tc>
          <w:tcPr>
            <w:tcW w:w="1800" w:type="dxa"/>
            <w:tcBorders>
              <w:top w:val="single" w:sz="4" w:space="0" w:color="000000"/>
              <w:left w:val="single" w:sz="4" w:space="0" w:color="000000"/>
              <w:bottom w:val="single" w:sz="4" w:space="0" w:color="000000"/>
              <w:right w:val="single" w:sz="4" w:space="0" w:color="000000"/>
            </w:tcBorders>
            <w:vAlign w:val="center"/>
          </w:tcPr>
          <w:p w14:paraId="7F5DEDC1"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272</w:t>
            </w:r>
          </w:p>
        </w:tc>
        <w:tc>
          <w:tcPr>
            <w:tcW w:w="1800" w:type="dxa"/>
            <w:tcBorders>
              <w:top w:val="single" w:sz="4" w:space="0" w:color="000000"/>
              <w:left w:val="single" w:sz="4" w:space="0" w:color="000000"/>
              <w:bottom w:val="single" w:sz="4" w:space="0" w:color="000000"/>
              <w:right w:val="single" w:sz="4" w:space="0" w:color="000000"/>
            </w:tcBorders>
            <w:vAlign w:val="center"/>
          </w:tcPr>
          <w:p w14:paraId="5176F79A"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260</w:t>
            </w:r>
          </w:p>
        </w:tc>
        <w:tc>
          <w:tcPr>
            <w:tcW w:w="1650" w:type="dxa"/>
            <w:tcBorders>
              <w:top w:val="single" w:sz="4" w:space="0" w:color="000000"/>
              <w:left w:val="single" w:sz="4" w:space="0" w:color="000000"/>
              <w:bottom w:val="single" w:sz="4" w:space="0" w:color="000000"/>
              <w:right w:val="single" w:sz="4" w:space="0" w:color="000000"/>
            </w:tcBorders>
            <w:vAlign w:val="center"/>
          </w:tcPr>
          <w:p w14:paraId="5C05BDC3"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256</w:t>
            </w:r>
          </w:p>
        </w:tc>
      </w:tr>
      <w:tr w:rsidR="00E234DF" w14:paraId="3CA2FF1F" w14:textId="77777777">
        <w:trPr>
          <w:trHeight w:val="630"/>
        </w:trPr>
        <w:tc>
          <w:tcPr>
            <w:tcW w:w="3795" w:type="dxa"/>
            <w:tcBorders>
              <w:top w:val="single" w:sz="4" w:space="0" w:color="000000"/>
              <w:left w:val="single" w:sz="4" w:space="0" w:color="000000"/>
              <w:bottom w:val="single" w:sz="4" w:space="0" w:color="000000"/>
              <w:right w:val="single" w:sz="4" w:space="0" w:color="000000"/>
            </w:tcBorders>
            <w:vAlign w:val="center"/>
          </w:tcPr>
          <w:p w14:paraId="3BDD4914" w14:textId="77777777" w:rsidR="00E234DF" w:rsidRDefault="00000000">
            <w:pPr>
              <w:widowControl/>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W tym rodziny korzystające ze świadczeń z powodu problemów uzależnień</w:t>
            </w:r>
          </w:p>
        </w:tc>
        <w:tc>
          <w:tcPr>
            <w:tcW w:w="1800" w:type="dxa"/>
            <w:tcBorders>
              <w:top w:val="single" w:sz="4" w:space="0" w:color="000000"/>
              <w:left w:val="single" w:sz="4" w:space="0" w:color="000000"/>
              <w:bottom w:val="single" w:sz="4" w:space="0" w:color="000000"/>
              <w:right w:val="single" w:sz="4" w:space="0" w:color="000000"/>
            </w:tcBorders>
            <w:vAlign w:val="center"/>
          </w:tcPr>
          <w:p w14:paraId="3349484D"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35</w:t>
            </w:r>
          </w:p>
        </w:tc>
        <w:tc>
          <w:tcPr>
            <w:tcW w:w="1800" w:type="dxa"/>
            <w:tcBorders>
              <w:top w:val="single" w:sz="4" w:space="0" w:color="000000"/>
              <w:left w:val="single" w:sz="4" w:space="0" w:color="000000"/>
              <w:bottom w:val="single" w:sz="4" w:space="0" w:color="000000"/>
              <w:right w:val="single" w:sz="4" w:space="0" w:color="000000"/>
            </w:tcBorders>
            <w:vAlign w:val="center"/>
          </w:tcPr>
          <w:p w14:paraId="1D67891E"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36</w:t>
            </w:r>
          </w:p>
        </w:tc>
        <w:tc>
          <w:tcPr>
            <w:tcW w:w="1650" w:type="dxa"/>
            <w:tcBorders>
              <w:top w:val="single" w:sz="4" w:space="0" w:color="000000"/>
              <w:left w:val="single" w:sz="4" w:space="0" w:color="000000"/>
              <w:bottom w:val="single" w:sz="4" w:space="0" w:color="000000"/>
              <w:right w:val="single" w:sz="4" w:space="0" w:color="000000"/>
            </w:tcBorders>
            <w:vAlign w:val="center"/>
          </w:tcPr>
          <w:p w14:paraId="280400E4"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34</w:t>
            </w:r>
          </w:p>
        </w:tc>
      </w:tr>
    </w:tbl>
    <w:p w14:paraId="54222F5D" w14:textId="77777777" w:rsidR="00E234DF" w:rsidRDefault="00000000">
      <w:pPr>
        <w:pStyle w:val="Nagwek2"/>
        <w:spacing w:after="80"/>
      </w:pPr>
      <w:bookmarkStart w:id="27" w:name="_heading=h.4qmeynrkivkc" w:colFirst="0" w:colLast="0"/>
      <w:bookmarkEnd w:id="27"/>
      <w:r>
        <w:t xml:space="preserve">Gminna Komisja Rozwiązywania Problemów Alkoholowych </w:t>
      </w:r>
    </w:p>
    <w:p w14:paraId="3E7FDA3A"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bookmarkStart w:id="28" w:name="_heading=h.q7umacxq3aat" w:colFirst="0" w:colLast="0"/>
      <w:bookmarkEnd w:id="28"/>
      <w:r>
        <w:rPr>
          <w:rFonts w:ascii="Times New Roman" w:eastAsia="Times New Roman" w:hAnsi="Times New Roman" w:cs="Times New Roman"/>
          <w:sz w:val="24"/>
          <w:szCs w:val="24"/>
        </w:rPr>
        <w:t xml:space="preserve">Gminna Komisja Rozwiązywania Problemów Alkoholowych i Narkomanii inicjuje                  i monitoruje działania związane z edukacją i profilaktyką rozwiązywania problemów alkoholowych. Celem jej działań jest ograniczanie dostępności alkoholu, zwiększenie dostępności pomocy terapeutycznej, rehabilitacyjnej osobom uzależnionym, podejmowanie działań w związku z podejrzeniem zaistnienia przemocy w rodzinie oraz zwiększenie zdolności osób uzależnionych do radzenia sobie problemem alkoholowym. Podejmowane działania mają za zadanie wsparcie osób uzależnionych i ich rodzin, kształtowanie zdrowego stylu życia oraz pomoc rodzinom w trudnych sytuacjach życiowych. </w:t>
      </w:r>
    </w:p>
    <w:p w14:paraId="49E3BBEF"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bookmarkStart w:id="29" w:name="_heading=h.ahhfrpwsy4qt" w:colFirst="0" w:colLast="0"/>
      <w:bookmarkEnd w:id="29"/>
      <w:r>
        <w:rPr>
          <w:rFonts w:ascii="Times New Roman" w:eastAsia="Times New Roman" w:hAnsi="Times New Roman" w:cs="Times New Roman"/>
          <w:sz w:val="24"/>
          <w:szCs w:val="24"/>
        </w:rPr>
        <w:t xml:space="preserve">Komisja uprawniona jest do podejmowania czynności zmierzających do sądowego orzeczenia o zastosowaniu wobec osoby uzależnionej od alkoholu zobowiązania poddania się leczeniu odwykowemu. Ponadto Komisja realizuje określone ustawowo zadania gminy                         w zakresie profilaktyki i rozwiązywania problemów alkoholowych, a w szczególności: </w:t>
      </w:r>
    </w:p>
    <w:p w14:paraId="40ADA9FF" w14:textId="77777777" w:rsidR="00E234DF" w:rsidRDefault="00000000">
      <w:pPr>
        <w:numPr>
          <w:ilvl w:val="0"/>
          <w:numId w:val="5"/>
        </w:numPr>
        <w:spacing w:before="120" w:after="0" w:line="360" w:lineRule="auto"/>
        <w:ind w:left="283"/>
        <w:jc w:val="both"/>
        <w:rPr>
          <w:rFonts w:ascii="Times New Roman" w:eastAsia="Times New Roman" w:hAnsi="Times New Roman" w:cs="Times New Roman"/>
          <w:sz w:val="24"/>
          <w:szCs w:val="24"/>
        </w:rPr>
      </w:pPr>
      <w:bookmarkStart w:id="30" w:name="_heading=h.hva3dvr8art8" w:colFirst="0" w:colLast="0"/>
      <w:bookmarkEnd w:id="30"/>
      <w:r>
        <w:rPr>
          <w:rFonts w:ascii="Times New Roman" w:eastAsia="Times New Roman" w:hAnsi="Times New Roman" w:cs="Times New Roman"/>
          <w:sz w:val="24"/>
          <w:szCs w:val="24"/>
        </w:rPr>
        <w:t>wydawanie postanowień dotyczących zgodności lokalizacji punktu sprzedaży napojów alkoholowych z uchwałą Rady gminy Przytoczna,</w:t>
      </w:r>
    </w:p>
    <w:p w14:paraId="615F843C" w14:textId="56A2AA91" w:rsidR="00E234DF" w:rsidRDefault="00000000">
      <w:pPr>
        <w:numPr>
          <w:ilvl w:val="0"/>
          <w:numId w:val="5"/>
        </w:numPr>
        <w:spacing w:after="0" w:line="360" w:lineRule="auto"/>
        <w:ind w:left="283"/>
        <w:jc w:val="both"/>
        <w:rPr>
          <w:rFonts w:ascii="Times New Roman" w:eastAsia="Times New Roman" w:hAnsi="Times New Roman" w:cs="Times New Roman"/>
          <w:sz w:val="24"/>
          <w:szCs w:val="24"/>
        </w:rPr>
      </w:pPr>
      <w:bookmarkStart w:id="31" w:name="_heading=h.a2hnr8voww3" w:colFirst="0" w:colLast="0"/>
      <w:bookmarkEnd w:id="31"/>
      <w:r>
        <w:rPr>
          <w:rFonts w:ascii="Times New Roman" w:eastAsia="Times New Roman" w:hAnsi="Times New Roman" w:cs="Times New Roman"/>
          <w:sz w:val="24"/>
          <w:szCs w:val="24"/>
        </w:rPr>
        <w:t xml:space="preserve">prowadzenie kontroli przestrzegania warunków i zasad sprzedaży, podawania i spożywania napojów alkoholowych na podstawie upoważnienia </w:t>
      </w:r>
      <w:r w:rsidR="00F6069D">
        <w:rPr>
          <w:rFonts w:ascii="Times New Roman" w:eastAsia="Times New Roman" w:hAnsi="Times New Roman" w:cs="Times New Roman"/>
          <w:sz w:val="24"/>
          <w:szCs w:val="24"/>
        </w:rPr>
        <w:t>wójta</w:t>
      </w:r>
      <w:r>
        <w:rPr>
          <w:rFonts w:ascii="Times New Roman" w:eastAsia="Times New Roman" w:hAnsi="Times New Roman" w:cs="Times New Roman"/>
          <w:sz w:val="24"/>
          <w:szCs w:val="24"/>
        </w:rPr>
        <w:t xml:space="preserve"> gminy,</w:t>
      </w:r>
    </w:p>
    <w:p w14:paraId="2860E184" w14:textId="77777777" w:rsidR="00E234DF" w:rsidRDefault="00000000">
      <w:pPr>
        <w:numPr>
          <w:ilvl w:val="0"/>
          <w:numId w:val="5"/>
        </w:numPr>
        <w:spacing w:after="0" w:line="360" w:lineRule="auto"/>
        <w:ind w:left="283"/>
        <w:jc w:val="both"/>
        <w:rPr>
          <w:rFonts w:ascii="Times New Roman" w:eastAsia="Times New Roman" w:hAnsi="Times New Roman" w:cs="Times New Roman"/>
          <w:sz w:val="24"/>
          <w:szCs w:val="24"/>
        </w:rPr>
      </w:pPr>
      <w:bookmarkStart w:id="32" w:name="_heading=h.fjb011cypow6" w:colFirst="0" w:colLast="0"/>
      <w:bookmarkEnd w:id="32"/>
      <w:r>
        <w:rPr>
          <w:rFonts w:ascii="Times New Roman" w:eastAsia="Times New Roman" w:hAnsi="Times New Roman" w:cs="Times New Roman"/>
          <w:sz w:val="24"/>
          <w:szCs w:val="24"/>
        </w:rPr>
        <w:t>prowadzenie profilaktycznej działalności informacyjnej i edukacyjnej w zakresie rozwiązywania problemów alkoholowych,</w:t>
      </w:r>
    </w:p>
    <w:p w14:paraId="27B85820" w14:textId="77777777" w:rsidR="00E234DF" w:rsidRDefault="00000000">
      <w:pPr>
        <w:numPr>
          <w:ilvl w:val="0"/>
          <w:numId w:val="5"/>
        </w:numPr>
        <w:spacing w:after="0" w:line="360" w:lineRule="auto"/>
        <w:ind w:left="283"/>
        <w:jc w:val="both"/>
        <w:rPr>
          <w:rFonts w:ascii="Times New Roman" w:eastAsia="Times New Roman" w:hAnsi="Times New Roman" w:cs="Times New Roman"/>
          <w:sz w:val="24"/>
          <w:szCs w:val="24"/>
        </w:rPr>
      </w:pPr>
      <w:bookmarkStart w:id="33" w:name="_heading=h.pm06sowbr8f3" w:colFirst="0" w:colLast="0"/>
      <w:bookmarkEnd w:id="33"/>
      <w:r>
        <w:rPr>
          <w:rFonts w:ascii="Times New Roman" w:eastAsia="Times New Roman" w:hAnsi="Times New Roman" w:cs="Times New Roman"/>
          <w:sz w:val="24"/>
          <w:szCs w:val="24"/>
        </w:rPr>
        <w:t>wspomaganie działalności instytucji, stowarzyszeń i osób fizycznych, służącej rozwiązywaniu problemów alkoholowych,</w:t>
      </w:r>
    </w:p>
    <w:p w14:paraId="66198EED" w14:textId="77777777" w:rsidR="00E234DF" w:rsidRDefault="00000000">
      <w:pPr>
        <w:numPr>
          <w:ilvl w:val="0"/>
          <w:numId w:val="5"/>
        </w:numPr>
        <w:spacing w:after="0" w:line="360" w:lineRule="auto"/>
        <w:ind w:left="283"/>
        <w:jc w:val="both"/>
        <w:rPr>
          <w:rFonts w:ascii="Times New Roman" w:eastAsia="Times New Roman" w:hAnsi="Times New Roman" w:cs="Times New Roman"/>
          <w:sz w:val="24"/>
          <w:szCs w:val="24"/>
        </w:rPr>
      </w:pPr>
      <w:bookmarkStart w:id="34" w:name="_heading=h.qmpkn9ebqbs3" w:colFirst="0" w:colLast="0"/>
      <w:bookmarkEnd w:id="34"/>
      <w:r>
        <w:rPr>
          <w:rFonts w:ascii="Times New Roman" w:eastAsia="Times New Roman" w:hAnsi="Times New Roman" w:cs="Times New Roman"/>
          <w:sz w:val="24"/>
          <w:szCs w:val="24"/>
        </w:rPr>
        <w:t>prowadzenie działań zmierzających do poddania się leczeniu odwykowemu osób, które               w związku z nadużywaniem alkoholu powodują rozkład życia rodzinnego, demoralizację małoletnich, uchylają się od pracy albo systematycznie zakłócają spokój lub porządek publiczny.</w:t>
      </w:r>
    </w:p>
    <w:p w14:paraId="7D8D08FD"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 2024 roku Gminna Komisja Rozwiązywania Problemów Alkoholowych w gminie Przytocznej przeprowadziła 7 posiedzeń Komisji, zaprosiła 21 osób na rozmowy interwencyjno - motywujące. </w:t>
      </w:r>
    </w:p>
    <w:p w14:paraId="269ECB85" w14:textId="77777777" w:rsidR="00E234DF" w:rsidRDefault="00000000">
      <w:pPr>
        <w:spacing w:before="120" w:line="240" w:lineRule="auto"/>
        <w:jc w:val="both"/>
        <w:rPr>
          <w:rFonts w:ascii="Times New Roman" w:eastAsia="Times New Roman" w:hAnsi="Times New Roman" w:cs="Times New Roman"/>
          <w:smallCaps/>
        </w:rPr>
      </w:pPr>
      <w:bookmarkStart w:id="35" w:name="_heading=h.9vjcjocrxh02" w:colFirst="0" w:colLast="0"/>
      <w:bookmarkEnd w:id="35"/>
      <w:r>
        <w:rPr>
          <w:rFonts w:ascii="Times New Roman" w:eastAsia="Times New Roman" w:hAnsi="Times New Roman" w:cs="Times New Roman"/>
          <w:i/>
        </w:rPr>
        <w:t>Tabela 3. Działalność Gminnej Komisji Rozwiązywania Problemów Alkoholowych w latach 2022-2024</w:t>
      </w:r>
    </w:p>
    <w:tbl>
      <w:tblPr>
        <w:tblStyle w:val="aff1"/>
        <w:tblW w:w="8925"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5"/>
        <w:gridCol w:w="990"/>
        <w:gridCol w:w="1170"/>
        <w:gridCol w:w="1080"/>
      </w:tblGrid>
      <w:tr w:rsidR="00E234DF" w14:paraId="10E19D75" w14:textId="77777777">
        <w:trPr>
          <w:trHeight w:val="315"/>
          <w:tblHeader/>
        </w:trPr>
        <w:tc>
          <w:tcPr>
            <w:tcW w:w="5685" w:type="dxa"/>
            <w:shd w:val="clear" w:color="auto" w:fill="C0C0C0"/>
          </w:tcPr>
          <w:p w14:paraId="34F27FAA" w14:textId="77777777" w:rsidR="00E234DF" w:rsidRDefault="00E234DF">
            <w:pPr>
              <w:spacing w:after="0"/>
              <w:jc w:val="both"/>
              <w:rPr>
                <w:sz w:val="20"/>
                <w:szCs w:val="20"/>
              </w:rPr>
            </w:pPr>
          </w:p>
        </w:tc>
        <w:tc>
          <w:tcPr>
            <w:tcW w:w="990" w:type="dxa"/>
            <w:shd w:val="clear" w:color="auto" w:fill="C0C0C0"/>
          </w:tcPr>
          <w:p w14:paraId="56186822" w14:textId="77777777" w:rsidR="00E234DF" w:rsidRDefault="00000000">
            <w:pPr>
              <w:spacing w:before="12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70" w:type="dxa"/>
            <w:shd w:val="clear" w:color="auto" w:fill="C0C0C0"/>
          </w:tcPr>
          <w:p w14:paraId="015FD638" w14:textId="77777777" w:rsidR="00E234DF" w:rsidRDefault="00000000">
            <w:pPr>
              <w:spacing w:before="12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080" w:type="dxa"/>
            <w:shd w:val="clear" w:color="auto" w:fill="C0C0C0"/>
          </w:tcPr>
          <w:p w14:paraId="54A9CB1B" w14:textId="77777777" w:rsidR="00E234DF" w:rsidRDefault="00000000">
            <w:pPr>
              <w:spacing w:before="12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r>
      <w:tr w:rsidR="00E234DF" w14:paraId="11C6EB20" w14:textId="77777777">
        <w:trPr>
          <w:trHeight w:val="599"/>
        </w:trPr>
        <w:tc>
          <w:tcPr>
            <w:tcW w:w="5685" w:type="dxa"/>
          </w:tcPr>
          <w:p w14:paraId="3A625DDB" w14:textId="77777777" w:rsidR="00E234DF" w:rsidRDefault="00000000">
            <w:pPr>
              <w:spacing w:before="200" w:after="0"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Ogólne posiedzenia Komisji</w:t>
            </w:r>
          </w:p>
        </w:tc>
        <w:tc>
          <w:tcPr>
            <w:tcW w:w="990" w:type="dxa"/>
          </w:tcPr>
          <w:p w14:paraId="6AB777EB" w14:textId="77777777" w:rsidR="00E234DF" w:rsidRDefault="00000000">
            <w:pPr>
              <w:spacing w:before="200" w:after="0"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6</w:t>
            </w:r>
          </w:p>
        </w:tc>
        <w:tc>
          <w:tcPr>
            <w:tcW w:w="1170" w:type="dxa"/>
          </w:tcPr>
          <w:p w14:paraId="1B8058A7" w14:textId="77777777" w:rsidR="00E234DF" w:rsidRDefault="00000000">
            <w:pPr>
              <w:spacing w:before="200" w:after="0"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5</w:t>
            </w:r>
          </w:p>
        </w:tc>
        <w:tc>
          <w:tcPr>
            <w:tcW w:w="1080" w:type="dxa"/>
          </w:tcPr>
          <w:p w14:paraId="25D5AFD3" w14:textId="77777777" w:rsidR="00E234DF" w:rsidRDefault="00000000">
            <w:pPr>
              <w:spacing w:before="200" w:after="0"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7</w:t>
            </w:r>
          </w:p>
        </w:tc>
      </w:tr>
      <w:tr w:rsidR="00E234DF" w14:paraId="20253913" w14:textId="77777777">
        <w:trPr>
          <w:trHeight w:val="240"/>
        </w:trPr>
        <w:tc>
          <w:tcPr>
            <w:tcW w:w="5685" w:type="dxa"/>
          </w:tcPr>
          <w:p w14:paraId="1736EA51" w14:textId="77777777" w:rsidR="00E234DF" w:rsidRDefault="00000000">
            <w:pPr>
              <w:spacing w:before="200" w:after="0" w:line="276" w:lineRule="auto"/>
              <w:rPr>
                <w:rFonts w:ascii="Times New Roman" w:eastAsia="Times New Roman" w:hAnsi="Times New Roman" w:cs="Times New Roman"/>
                <w:b w:val="0"/>
                <w:sz w:val="16"/>
                <w:szCs w:val="16"/>
              </w:rPr>
            </w:pPr>
            <w:r>
              <w:rPr>
                <w:rFonts w:ascii="Times New Roman" w:eastAsia="Times New Roman" w:hAnsi="Times New Roman" w:cs="Times New Roman"/>
                <w:b w:val="0"/>
                <w:sz w:val="20"/>
                <w:szCs w:val="20"/>
              </w:rPr>
              <w:t xml:space="preserve">Przeprowadzono rozmowy z osobami uzależnionymi w celu interwencyjno-motywowania do leczenia </w:t>
            </w:r>
          </w:p>
        </w:tc>
        <w:tc>
          <w:tcPr>
            <w:tcW w:w="990" w:type="dxa"/>
          </w:tcPr>
          <w:p w14:paraId="30C7E80A" w14:textId="77777777" w:rsidR="00E234DF" w:rsidRDefault="00000000">
            <w:pPr>
              <w:spacing w:before="200" w:after="0"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15</w:t>
            </w:r>
          </w:p>
        </w:tc>
        <w:tc>
          <w:tcPr>
            <w:tcW w:w="1170" w:type="dxa"/>
          </w:tcPr>
          <w:p w14:paraId="001D8D78" w14:textId="77777777" w:rsidR="00E234DF" w:rsidRDefault="00000000">
            <w:pPr>
              <w:spacing w:before="200" w:after="0"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15</w:t>
            </w:r>
          </w:p>
        </w:tc>
        <w:tc>
          <w:tcPr>
            <w:tcW w:w="1080" w:type="dxa"/>
          </w:tcPr>
          <w:p w14:paraId="08C8F32A" w14:textId="77777777" w:rsidR="00E234DF" w:rsidRDefault="00000000">
            <w:pPr>
              <w:spacing w:before="200" w:after="0"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21</w:t>
            </w:r>
          </w:p>
        </w:tc>
      </w:tr>
    </w:tbl>
    <w:p w14:paraId="4F0B5333" w14:textId="77777777" w:rsidR="00E234DF" w:rsidRDefault="00000000">
      <w:pPr>
        <w:pStyle w:val="Nagwek2"/>
        <w:spacing w:before="280" w:after="80"/>
      </w:pPr>
      <w:bookmarkStart w:id="36" w:name="_heading=h.dsh1ylizdw5e" w:colFirst="0" w:colLast="0"/>
      <w:bookmarkEnd w:id="36"/>
      <w:r>
        <w:t xml:space="preserve">Zespół Interdyscyplinarny ds. Rozwiązywania Problemów Przemocy                          w Rodzinie </w:t>
      </w:r>
    </w:p>
    <w:p w14:paraId="0083BD29" w14:textId="685A62BD" w:rsidR="00E234DF" w:rsidRDefault="00000000">
      <w:pPr>
        <w:spacing w:before="120" w:after="0" w:line="360" w:lineRule="auto"/>
        <w:ind w:firstLine="720"/>
        <w:jc w:val="both"/>
        <w:rPr>
          <w:rFonts w:ascii="Times New Roman" w:eastAsia="Times New Roman" w:hAnsi="Times New Roman" w:cs="Times New Roman"/>
          <w:sz w:val="24"/>
          <w:szCs w:val="24"/>
        </w:rPr>
      </w:pPr>
      <w:bookmarkStart w:id="37" w:name="_heading=h.u5nmq7p5agzs" w:colFirst="0" w:colLast="0"/>
      <w:bookmarkEnd w:id="37"/>
      <w:r>
        <w:rPr>
          <w:rFonts w:ascii="Times New Roman" w:eastAsia="Times New Roman" w:hAnsi="Times New Roman" w:cs="Times New Roman"/>
          <w:sz w:val="24"/>
          <w:szCs w:val="24"/>
        </w:rPr>
        <w:t xml:space="preserve">W gminie Przytoczna działa również Zespół Interdyscyplinarny ds. Rozwiązywania Problemów Przemocy w Rodzinie obejmujący grupę profesjonalistów, którzy w sposób skoordynowany współpracują w celu skutecznego udzielania pomocy rodzinom znajdującym się w kryzysie oraz dotkniętym problemem przemocy w rodzinie. Celem Zespołu jest efektywna współpraca lokalnych instytucji i organizacji na rzecz zapobiegania i zwalczania przemocy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w rodzinie. Zespół Interdyscyplinarny tworzy grupy diagnostyczno-pomocowe</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celu rozwiązywania problemów związanych z wystąpieniem przemocy w rodzinie</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 indywidualnych przypadkach. </w:t>
      </w:r>
    </w:p>
    <w:p w14:paraId="58FC7FCC" w14:textId="77777777" w:rsidR="00E234DF" w:rsidRDefault="00000000">
      <w:pPr>
        <w:spacing w:before="120" w:after="0" w:line="360" w:lineRule="auto"/>
        <w:ind w:firstLine="720"/>
        <w:jc w:val="both"/>
        <w:rPr>
          <w:rFonts w:ascii="Times New Roman" w:eastAsia="Times New Roman" w:hAnsi="Times New Roman" w:cs="Times New Roman"/>
          <w:sz w:val="24"/>
          <w:szCs w:val="24"/>
        </w:rPr>
      </w:pPr>
      <w:bookmarkStart w:id="38" w:name="_heading=h.ew7htwosam1x" w:colFirst="0" w:colLast="0"/>
      <w:bookmarkEnd w:id="38"/>
      <w:r>
        <w:rPr>
          <w:rFonts w:ascii="Times New Roman" w:eastAsia="Times New Roman" w:hAnsi="Times New Roman" w:cs="Times New Roman"/>
          <w:sz w:val="24"/>
          <w:szCs w:val="24"/>
        </w:rPr>
        <w:t>Do zadań grup diagnostyczno-pomocowych należy opracowanie i realizacja planu pomocy w indywidualnych przypadkach wystąpienia przemocy w rodzinie, monitorowanie sytuacji rodzin, w których dochodzi do przemocy oraz rodzin zagrożonych wystąpieniem przemocy oraz dokumentowanie działań podejmowanych wobec rodzin, w których dochodzi do przemocy oraz efektów tych działań.</w:t>
      </w:r>
    </w:p>
    <w:p w14:paraId="69BF8DE6" w14:textId="77777777" w:rsidR="00E234DF"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latach 2022-2024 w gminie Przytoczna systematycznie podejmowane były działania</w:t>
      </w:r>
    </w:p>
    <w:p w14:paraId="29F0326A" w14:textId="2AAB6CB1" w:rsidR="00E234D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zakresie przeciwdziałania przemocy domowej, obejmujące zarówno pomoc dla </w:t>
      </w:r>
      <w:r w:rsidR="00924E9E">
        <w:rPr>
          <w:rFonts w:ascii="Times New Roman" w:eastAsia="Times New Roman" w:hAnsi="Times New Roman" w:cs="Times New Roman"/>
          <w:sz w:val="24"/>
          <w:szCs w:val="24"/>
        </w:rPr>
        <w:t>ofiar, jak</w:t>
      </w:r>
      <w:r>
        <w:rPr>
          <w:rFonts w:ascii="Times New Roman" w:eastAsia="Times New Roman" w:hAnsi="Times New Roman" w:cs="Times New Roman"/>
          <w:sz w:val="24"/>
          <w:szCs w:val="24"/>
        </w:rPr>
        <w:t xml:space="preserve">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interwencje wobec sprawców przemocy. </w:t>
      </w:r>
    </w:p>
    <w:p w14:paraId="7ECAC4C7" w14:textId="77777777" w:rsidR="00E234DF" w:rsidRDefault="00000000">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terenie gminy Przytoczna w latach 2022-2024 regularnie odbywały się spotkania Zespołu Interdyscyplinarnego. W 2024 roku odbyło się 11 spotkań Zespołu Interdyscyplinarnego.</w:t>
      </w:r>
    </w:p>
    <w:p w14:paraId="43EBEFF1" w14:textId="77777777" w:rsidR="00E234DF" w:rsidRDefault="00E234DF">
      <w:pPr>
        <w:spacing w:before="120" w:line="360" w:lineRule="auto"/>
        <w:ind w:firstLine="720"/>
        <w:jc w:val="both"/>
        <w:rPr>
          <w:rFonts w:ascii="Times New Roman" w:eastAsia="Times New Roman" w:hAnsi="Times New Roman" w:cs="Times New Roman"/>
          <w:sz w:val="24"/>
          <w:szCs w:val="24"/>
        </w:rPr>
      </w:pPr>
    </w:p>
    <w:p w14:paraId="4D60CEE3" w14:textId="34D9292A"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 2022 roku zgłoszono 4 incydenty związane z przemocą domową, w 2023 roku liczba ta wzrosła do 7, natomiast w 2024 roku - zmniejszyła się do 3 przypadków. W 2022 roku udzielono pomocy łącznie 29 osobom (10 kobiet, 2 mężczyzn, 17 dzieci). W 2023 roku liczba ta zmniejszyła się do 23 osób (14 kobiet, 6 mężczyzn, 3 dzieci), a w 2024 roku wzrosła do 39 osób (14 kobiet, 1 mężczyzna, 24 dzieci). W 2022 roku podjęto także działania </w:t>
      </w:r>
      <w:r w:rsidR="00924E9E">
        <w:rPr>
          <w:rFonts w:ascii="Times New Roman" w:eastAsia="Times New Roman" w:hAnsi="Times New Roman" w:cs="Times New Roman"/>
          <w:sz w:val="24"/>
          <w:szCs w:val="24"/>
        </w:rPr>
        <w:t>wobec 13</w:t>
      </w:r>
      <w:r>
        <w:rPr>
          <w:rFonts w:ascii="Times New Roman" w:eastAsia="Times New Roman" w:hAnsi="Times New Roman" w:cs="Times New Roman"/>
          <w:sz w:val="24"/>
          <w:szCs w:val="24"/>
        </w:rPr>
        <w:t xml:space="preserve"> sprawców przemocy. W 2023 roku liczba ta wyniosła 19 osób, a w 2024 roku zmniejszyła się do 9 osób. Sprawcami przemocy byli mężczyźni, jak i kobiety. W 2022 roku wsparciem nie objęto żadnej </w:t>
      </w:r>
      <w:r w:rsidR="00924E9E">
        <w:rPr>
          <w:rFonts w:ascii="Times New Roman" w:eastAsia="Times New Roman" w:hAnsi="Times New Roman" w:cs="Times New Roman"/>
          <w:sz w:val="24"/>
          <w:szCs w:val="24"/>
        </w:rPr>
        <w:t>z rodzin</w:t>
      </w:r>
      <w:r>
        <w:rPr>
          <w:rFonts w:ascii="Times New Roman" w:eastAsia="Times New Roman" w:hAnsi="Times New Roman" w:cs="Times New Roman"/>
          <w:sz w:val="24"/>
          <w:szCs w:val="24"/>
        </w:rPr>
        <w:t xml:space="preserve">. </w:t>
      </w:r>
      <w:r w:rsidR="00924E9E">
        <w:rPr>
          <w:rFonts w:ascii="Times New Roman" w:eastAsia="Times New Roman" w:hAnsi="Times New Roman" w:cs="Times New Roman"/>
          <w:sz w:val="24"/>
          <w:szCs w:val="24"/>
        </w:rPr>
        <w:t>Natomiast w</w:t>
      </w:r>
      <w:r>
        <w:rPr>
          <w:rFonts w:ascii="Times New Roman" w:eastAsia="Times New Roman" w:hAnsi="Times New Roman" w:cs="Times New Roman"/>
          <w:sz w:val="24"/>
          <w:szCs w:val="24"/>
        </w:rPr>
        <w:t xml:space="preserve"> 2023 roku </w:t>
      </w:r>
      <w:r w:rsidR="00924E9E">
        <w:rPr>
          <w:rFonts w:ascii="Times New Roman" w:eastAsia="Times New Roman" w:hAnsi="Times New Roman" w:cs="Times New Roman"/>
          <w:sz w:val="24"/>
          <w:szCs w:val="24"/>
        </w:rPr>
        <w:t>objęto –</w:t>
      </w:r>
      <w:r>
        <w:rPr>
          <w:rFonts w:ascii="Times New Roman" w:eastAsia="Times New Roman" w:hAnsi="Times New Roman" w:cs="Times New Roman"/>
          <w:sz w:val="24"/>
          <w:szCs w:val="24"/>
        </w:rPr>
        <w:t xml:space="preserve"> 24, a w 2024 roku – 18 rodzin, co również wskazuje spadek liczby rodzin wymagających wsparcia. W 2024 roku skierowano</w:t>
      </w:r>
      <w:r w:rsidR="00924E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osoby stosujące przemoc domowa na programy korekcyjno - edukacyjne.</w:t>
      </w:r>
    </w:p>
    <w:p w14:paraId="15EDA83E" w14:textId="77777777" w:rsidR="00E234D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rPr>
        <w:t>Tabela 4. Działalność zespołu Interdyscyplinarnego w gminie Przytoczna w latach 2022-2024</w:t>
      </w:r>
    </w:p>
    <w:sdt>
      <w:sdtPr>
        <w:rPr>
          <w:rFonts w:ascii="Calibri" w:eastAsia="Calibri" w:hAnsi="Calibri" w:cs="Calibri"/>
          <w:b w:val="0"/>
          <w:color w:val="auto"/>
          <w:sz w:val="22"/>
          <w:szCs w:val="22"/>
        </w:rPr>
        <w:tag w:val="goog_rdk_0"/>
        <w:id w:val="-1720248111"/>
        <w:lock w:val="contentLocked"/>
      </w:sdtPr>
      <w:sdtContent>
        <w:tbl>
          <w:tblPr>
            <w:tblStyle w:val="aff2"/>
            <w:tblW w:w="903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5"/>
            <w:gridCol w:w="1260"/>
            <w:gridCol w:w="1575"/>
            <w:gridCol w:w="1290"/>
          </w:tblGrid>
          <w:tr w:rsidR="00E234DF" w14:paraId="0D891548" w14:textId="77777777">
            <w:trPr>
              <w:trHeight w:val="390"/>
            </w:trPr>
            <w:tc>
              <w:tcPr>
                <w:tcW w:w="4905" w:type="dxa"/>
                <w:shd w:val="clear" w:color="auto" w:fill="C0C0C0"/>
              </w:tcPr>
              <w:p w14:paraId="595C1AD4" w14:textId="77777777" w:rsidR="00E234DF" w:rsidRDefault="00E234DF">
                <w:pPr>
                  <w:ind w:left="141"/>
                  <w:jc w:val="both"/>
                  <w:rPr>
                    <w:rFonts w:ascii="Times New Roman" w:eastAsia="Times New Roman" w:hAnsi="Times New Roman" w:cs="Times New Roman"/>
                    <w:sz w:val="20"/>
                    <w:szCs w:val="20"/>
                  </w:rPr>
                </w:pPr>
              </w:p>
            </w:tc>
            <w:tc>
              <w:tcPr>
                <w:tcW w:w="1260" w:type="dxa"/>
                <w:shd w:val="clear" w:color="auto" w:fill="C0C0C0"/>
              </w:tcPr>
              <w:p w14:paraId="3D7E1BB8" w14:textId="77777777" w:rsidR="00E234D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575" w:type="dxa"/>
                <w:shd w:val="clear" w:color="auto" w:fill="C0C0C0"/>
              </w:tcPr>
              <w:p w14:paraId="29FA407B" w14:textId="77777777" w:rsidR="00E234D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290" w:type="dxa"/>
                <w:shd w:val="clear" w:color="auto" w:fill="C0C0C0"/>
              </w:tcPr>
              <w:p w14:paraId="008871F9" w14:textId="77777777" w:rsidR="00E234DF"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r>
          <w:tr w:rsidR="00E234DF" w14:paraId="17B85AA7" w14:textId="77777777">
            <w:trPr>
              <w:trHeight w:val="315"/>
            </w:trPr>
            <w:tc>
              <w:tcPr>
                <w:tcW w:w="4905" w:type="dxa"/>
              </w:tcPr>
              <w:p w14:paraId="5F022AFF"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Liczba spotkań Zespołu Interdyscyplinarnego</w:t>
                </w:r>
              </w:p>
            </w:tc>
            <w:tc>
              <w:tcPr>
                <w:tcW w:w="1260" w:type="dxa"/>
                <w:vAlign w:val="center"/>
              </w:tcPr>
              <w:p w14:paraId="713854AF"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15</w:t>
                </w:r>
              </w:p>
            </w:tc>
            <w:tc>
              <w:tcPr>
                <w:tcW w:w="1575" w:type="dxa"/>
                <w:vAlign w:val="center"/>
              </w:tcPr>
              <w:p w14:paraId="1915B038"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19</w:t>
                </w:r>
              </w:p>
            </w:tc>
            <w:tc>
              <w:tcPr>
                <w:tcW w:w="1290" w:type="dxa"/>
                <w:vAlign w:val="center"/>
              </w:tcPr>
              <w:p w14:paraId="70160485"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11</w:t>
                </w:r>
              </w:p>
            </w:tc>
          </w:tr>
          <w:tr w:rsidR="00E234DF" w14:paraId="5221F391" w14:textId="77777777">
            <w:trPr>
              <w:trHeight w:val="315"/>
            </w:trPr>
            <w:tc>
              <w:tcPr>
                <w:tcW w:w="4905" w:type="dxa"/>
              </w:tcPr>
              <w:p w14:paraId="167A87B8"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Liczba zgłoszonych incydentów związanych z przemocą domową</w:t>
                </w:r>
              </w:p>
            </w:tc>
            <w:tc>
              <w:tcPr>
                <w:tcW w:w="1260" w:type="dxa"/>
                <w:vAlign w:val="center"/>
              </w:tcPr>
              <w:p w14:paraId="75B56985"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4</w:t>
                </w:r>
              </w:p>
            </w:tc>
            <w:tc>
              <w:tcPr>
                <w:tcW w:w="1575" w:type="dxa"/>
                <w:vAlign w:val="center"/>
              </w:tcPr>
              <w:p w14:paraId="4B9DFEB0"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7</w:t>
                </w:r>
              </w:p>
            </w:tc>
            <w:tc>
              <w:tcPr>
                <w:tcW w:w="1290" w:type="dxa"/>
                <w:vAlign w:val="center"/>
              </w:tcPr>
              <w:p w14:paraId="07408B05"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w:t>
                </w:r>
              </w:p>
            </w:tc>
          </w:tr>
          <w:tr w:rsidR="00E234DF" w14:paraId="3A0C7D80" w14:textId="77777777">
            <w:trPr>
              <w:trHeight w:val="315"/>
            </w:trPr>
            <w:tc>
              <w:tcPr>
                <w:tcW w:w="4905" w:type="dxa"/>
              </w:tcPr>
              <w:p w14:paraId="7B89D6B7"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 xml:space="preserve">Liczba interwencji Zespołu Interdyscyplinarnego w związku z przemocą domową </w:t>
                </w:r>
              </w:p>
            </w:tc>
            <w:tc>
              <w:tcPr>
                <w:tcW w:w="1260" w:type="dxa"/>
                <w:vAlign w:val="center"/>
              </w:tcPr>
              <w:p w14:paraId="71FF30E6"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0</w:t>
                </w:r>
              </w:p>
            </w:tc>
            <w:tc>
              <w:tcPr>
                <w:tcW w:w="1575" w:type="dxa"/>
                <w:vAlign w:val="center"/>
              </w:tcPr>
              <w:p w14:paraId="6603E2A9"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0</w:t>
                </w:r>
              </w:p>
            </w:tc>
            <w:tc>
              <w:tcPr>
                <w:tcW w:w="1290" w:type="dxa"/>
                <w:vAlign w:val="center"/>
              </w:tcPr>
              <w:p w14:paraId="3E1B5805"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w:t>
                </w:r>
              </w:p>
            </w:tc>
          </w:tr>
          <w:tr w:rsidR="00E234DF" w14:paraId="6AB1DFB3" w14:textId="77777777">
            <w:trPr>
              <w:trHeight w:val="210"/>
            </w:trPr>
            <w:tc>
              <w:tcPr>
                <w:tcW w:w="4905" w:type="dxa"/>
              </w:tcPr>
              <w:p w14:paraId="0C376E7F"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 xml:space="preserve">Liczba osób doznających przemocy domowej,w tym </w:t>
                </w:r>
              </w:p>
            </w:tc>
            <w:tc>
              <w:tcPr>
                <w:tcW w:w="1260" w:type="dxa"/>
                <w:vAlign w:val="center"/>
              </w:tcPr>
              <w:p w14:paraId="4596AD31"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29</w:t>
                </w:r>
              </w:p>
            </w:tc>
            <w:tc>
              <w:tcPr>
                <w:tcW w:w="1575" w:type="dxa"/>
                <w:vAlign w:val="center"/>
              </w:tcPr>
              <w:p w14:paraId="407F0D56"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23</w:t>
                </w:r>
              </w:p>
            </w:tc>
            <w:tc>
              <w:tcPr>
                <w:tcW w:w="1290" w:type="dxa"/>
                <w:vAlign w:val="center"/>
              </w:tcPr>
              <w:p w14:paraId="652F8298"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39</w:t>
                </w:r>
              </w:p>
            </w:tc>
          </w:tr>
          <w:tr w:rsidR="00E234DF" w14:paraId="7CD8FA2A" w14:textId="77777777">
            <w:trPr>
              <w:trHeight w:val="210"/>
            </w:trPr>
            <w:tc>
              <w:tcPr>
                <w:tcW w:w="4905" w:type="dxa"/>
              </w:tcPr>
              <w:p w14:paraId="44DFD81A" w14:textId="77777777" w:rsidR="00E234DF" w:rsidRDefault="00000000">
                <w:pPr>
                  <w:numPr>
                    <w:ilvl w:val="0"/>
                    <w:numId w:val="1"/>
                  </w:numPr>
                  <w:spacing w:line="276" w:lineRule="auto"/>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Kobiety</w:t>
                </w:r>
              </w:p>
            </w:tc>
            <w:tc>
              <w:tcPr>
                <w:tcW w:w="1260" w:type="dxa"/>
                <w:vAlign w:val="center"/>
              </w:tcPr>
              <w:p w14:paraId="5A7243DF"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10</w:t>
                </w:r>
              </w:p>
            </w:tc>
            <w:tc>
              <w:tcPr>
                <w:tcW w:w="1575" w:type="dxa"/>
                <w:vAlign w:val="center"/>
              </w:tcPr>
              <w:p w14:paraId="6CA2A776"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14</w:t>
                </w:r>
              </w:p>
            </w:tc>
            <w:tc>
              <w:tcPr>
                <w:tcW w:w="1290" w:type="dxa"/>
                <w:vAlign w:val="center"/>
              </w:tcPr>
              <w:p w14:paraId="36FF57D3"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14</w:t>
                </w:r>
              </w:p>
            </w:tc>
          </w:tr>
          <w:tr w:rsidR="00E234DF" w14:paraId="0343325B" w14:textId="77777777">
            <w:trPr>
              <w:trHeight w:val="210"/>
            </w:trPr>
            <w:tc>
              <w:tcPr>
                <w:tcW w:w="4905" w:type="dxa"/>
              </w:tcPr>
              <w:p w14:paraId="2B020629" w14:textId="77777777" w:rsidR="00E234DF" w:rsidRDefault="00000000">
                <w:pPr>
                  <w:numPr>
                    <w:ilvl w:val="0"/>
                    <w:numId w:val="22"/>
                  </w:numPr>
                  <w:spacing w:line="276" w:lineRule="auto"/>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Mężczyźni</w:t>
                </w:r>
              </w:p>
            </w:tc>
            <w:tc>
              <w:tcPr>
                <w:tcW w:w="1260" w:type="dxa"/>
                <w:vAlign w:val="center"/>
              </w:tcPr>
              <w:p w14:paraId="07B311C3"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w:t>
                </w:r>
              </w:p>
            </w:tc>
            <w:tc>
              <w:tcPr>
                <w:tcW w:w="1575" w:type="dxa"/>
                <w:vAlign w:val="center"/>
              </w:tcPr>
              <w:p w14:paraId="7BBD2886"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6</w:t>
                </w:r>
              </w:p>
            </w:tc>
            <w:tc>
              <w:tcPr>
                <w:tcW w:w="1290" w:type="dxa"/>
                <w:vAlign w:val="center"/>
              </w:tcPr>
              <w:p w14:paraId="22C88FD9"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w:t>
                </w:r>
              </w:p>
            </w:tc>
          </w:tr>
          <w:tr w:rsidR="00E234DF" w14:paraId="09089EC9" w14:textId="77777777">
            <w:trPr>
              <w:trHeight w:val="200"/>
            </w:trPr>
            <w:tc>
              <w:tcPr>
                <w:tcW w:w="4905" w:type="dxa"/>
              </w:tcPr>
              <w:p w14:paraId="43EF7B37" w14:textId="77777777" w:rsidR="00E234DF" w:rsidRDefault="00000000">
                <w:pPr>
                  <w:numPr>
                    <w:ilvl w:val="0"/>
                    <w:numId w:val="12"/>
                  </w:numPr>
                  <w:spacing w:line="276" w:lineRule="auto"/>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Dzieci (do 18 r.ż.)</w:t>
                </w:r>
              </w:p>
            </w:tc>
            <w:tc>
              <w:tcPr>
                <w:tcW w:w="1260" w:type="dxa"/>
                <w:vAlign w:val="center"/>
              </w:tcPr>
              <w:p w14:paraId="5556C2A0"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17</w:t>
                </w:r>
              </w:p>
            </w:tc>
            <w:tc>
              <w:tcPr>
                <w:tcW w:w="1575" w:type="dxa"/>
                <w:vAlign w:val="center"/>
              </w:tcPr>
              <w:p w14:paraId="7C755634"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3</w:t>
                </w:r>
              </w:p>
            </w:tc>
            <w:tc>
              <w:tcPr>
                <w:tcW w:w="1290" w:type="dxa"/>
                <w:vAlign w:val="center"/>
              </w:tcPr>
              <w:p w14:paraId="3C79002D"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24</w:t>
                </w:r>
              </w:p>
            </w:tc>
          </w:tr>
          <w:tr w:rsidR="00E234DF" w14:paraId="0DDB1936" w14:textId="77777777">
            <w:trPr>
              <w:trHeight w:val="180"/>
            </w:trPr>
            <w:tc>
              <w:tcPr>
                <w:tcW w:w="4905" w:type="dxa"/>
              </w:tcPr>
              <w:p w14:paraId="2AC02FBB"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 xml:space="preserve">Liczba osób stosujących przemoc domową, wobec których podjęto działania </w:t>
                </w:r>
              </w:p>
            </w:tc>
            <w:tc>
              <w:tcPr>
                <w:tcW w:w="1260" w:type="dxa"/>
                <w:vAlign w:val="center"/>
              </w:tcPr>
              <w:p w14:paraId="29F3E0F1"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13</w:t>
                </w:r>
              </w:p>
            </w:tc>
            <w:tc>
              <w:tcPr>
                <w:tcW w:w="1575" w:type="dxa"/>
                <w:vAlign w:val="center"/>
              </w:tcPr>
              <w:p w14:paraId="0C094662"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19</w:t>
                </w:r>
              </w:p>
            </w:tc>
            <w:tc>
              <w:tcPr>
                <w:tcW w:w="1290" w:type="dxa"/>
                <w:vAlign w:val="center"/>
              </w:tcPr>
              <w:p w14:paraId="5ADDE65B"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9</w:t>
                </w:r>
              </w:p>
            </w:tc>
          </w:tr>
          <w:tr w:rsidR="00E234DF" w14:paraId="5FC5DF36" w14:textId="77777777">
            <w:trPr>
              <w:trHeight w:val="180"/>
            </w:trPr>
            <w:tc>
              <w:tcPr>
                <w:tcW w:w="4905" w:type="dxa"/>
              </w:tcPr>
              <w:p w14:paraId="2962F287" w14:textId="77777777" w:rsidR="00E234DF" w:rsidRDefault="00000000">
                <w:pPr>
                  <w:numPr>
                    <w:ilvl w:val="0"/>
                    <w:numId w:val="23"/>
                  </w:numPr>
                  <w:spacing w:line="276" w:lineRule="auto"/>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Kobiety</w:t>
                </w:r>
              </w:p>
            </w:tc>
            <w:tc>
              <w:tcPr>
                <w:tcW w:w="1260" w:type="dxa"/>
                <w:vAlign w:val="center"/>
              </w:tcPr>
              <w:p w14:paraId="53FEEA93"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w:t>
                </w:r>
              </w:p>
            </w:tc>
            <w:tc>
              <w:tcPr>
                <w:tcW w:w="1575" w:type="dxa"/>
                <w:vAlign w:val="center"/>
              </w:tcPr>
              <w:p w14:paraId="7579F8D1"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6</w:t>
                </w:r>
              </w:p>
            </w:tc>
            <w:tc>
              <w:tcPr>
                <w:tcW w:w="1290" w:type="dxa"/>
                <w:vAlign w:val="center"/>
              </w:tcPr>
              <w:p w14:paraId="634B6DF3"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w:t>
                </w:r>
              </w:p>
            </w:tc>
          </w:tr>
          <w:tr w:rsidR="00E234DF" w14:paraId="297F0329" w14:textId="77777777">
            <w:trPr>
              <w:trHeight w:val="180"/>
            </w:trPr>
            <w:tc>
              <w:tcPr>
                <w:tcW w:w="4905" w:type="dxa"/>
              </w:tcPr>
              <w:p w14:paraId="451115F3" w14:textId="77777777" w:rsidR="00E234DF" w:rsidRDefault="00000000">
                <w:pPr>
                  <w:numPr>
                    <w:ilvl w:val="0"/>
                    <w:numId w:val="25"/>
                  </w:numPr>
                  <w:spacing w:line="276" w:lineRule="auto"/>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Mężczyźni</w:t>
                </w:r>
              </w:p>
            </w:tc>
            <w:tc>
              <w:tcPr>
                <w:tcW w:w="1260" w:type="dxa"/>
                <w:vAlign w:val="center"/>
              </w:tcPr>
              <w:p w14:paraId="3B83E45E"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11</w:t>
                </w:r>
              </w:p>
            </w:tc>
            <w:tc>
              <w:tcPr>
                <w:tcW w:w="1575" w:type="dxa"/>
                <w:vAlign w:val="center"/>
              </w:tcPr>
              <w:p w14:paraId="4DDCC2DD"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13</w:t>
                </w:r>
              </w:p>
            </w:tc>
            <w:tc>
              <w:tcPr>
                <w:tcW w:w="1290" w:type="dxa"/>
                <w:vAlign w:val="center"/>
              </w:tcPr>
              <w:p w14:paraId="292C7486"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7</w:t>
                </w:r>
              </w:p>
            </w:tc>
          </w:tr>
          <w:tr w:rsidR="00E234DF" w14:paraId="7B1C324F" w14:textId="77777777">
            <w:trPr>
              <w:trHeight w:val="180"/>
            </w:trPr>
            <w:tc>
              <w:tcPr>
                <w:tcW w:w="4905" w:type="dxa"/>
              </w:tcPr>
              <w:p w14:paraId="08A90481"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Liczba rodzin objętych wsparciem Zespołu Interdyscyplinarnego z powodu przemocy</w:t>
                </w:r>
              </w:p>
            </w:tc>
            <w:tc>
              <w:tcPr>
                <w:tcW w:w="1260" w:type="dxa"/>
                <w:vAlign w:val="center"/>
              </w:tcPr>
              <w:p w14:paraId="571E7CB6"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0</w:t>
                </w:r>
              </w:p>
            </w:tc>
            <w:tc>
              <w:tcPr>
                <w:tcW w:w="1575" w:type="dxa"/>
                <w:vAlign w:val="center"/>
              </w:tcPr>
              <w:p w14:paraId="47A346A1"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24</w:t>
                </w:r>
              </w:p>
            </w:tc>
            <w:tc>
              <w:tcPr>
                <w:tcW w:w="1290" w:type="dxa"/>
                <w:vAlign w:val="center"/>
              </w:tcPr>
              <w:p w14:paraId="5DD979A2"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18</w:t>
                </w:r>
              </w:p>
            </w:tc>
          </w:tr>
          <w:tr w:rsidR="00E234DF" w14:paraId="2E359BDF" w14:textId="77777777">
            <w:trPr>
              <w:trHeight w:val="180"/>
            </w:trPr>
            <w:tc>
              <w:tcPr>
                <w:tcW w:w="4905" w:type="dxa"/>
              </w:tcPr>
              <w:p w14:paraId="03C30793" w14:textId="77777777" w:rsidR="00E234DF" w:rsidRDefault="00000000">
                <w:pPr>
                  <w:spacing w:line="276" w:lineRule="auto"/>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 xml:space="preserve">Liczba osób stosujących przemoc domową skierowaną na programy korekcyjno-edukacyjne </w:t>
                </w:r>
              </w:p>
            </w:tc>
            <w:tc>
              <w:tcPr>
                <w:tcW w:w="1260" w:type="dxa"/>
                <w:vAlign w:val="center"/>
              </w:tcPr>
              <w:p w14:paraId="6C064414"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0</w:t>
                </w:r>
              </w:p>
            </w:tc>
            <w:tc>
              <w:tcPr>
                <w:tcW w:w="1575" w:type="dxa"/>
                <w:vAlign w:val="center"/>
              </w:tcPr>
              <w:p w14:paraId="476E9D84"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0</w:t>
                </w:r>
              </w:p>
            </w:tc>
            <w:tc>
              <w:tcPr>
                <w:tcW w:w="1290" w:type="dxa"/>
                <w:vAlign w:val="center"/>
              </w:tcPr>
              <w:p w14:paraId="799D9A4E" w14:textId="77777777" w:rsidR="00E234DF" w:rsidRDefault="00000000">
                <w:pPr>
                  <w:spacing w:line="276" w:lineRule="auto"/>
                  <w:jc w:val="center"/>
                  <w:rPr>
                    <w:rFonts w:ascii="Times New Roman" w:eastAsia="Times New Roman" w:hAnsi="Times New Roman" w:cs="Times New Roman"/>
                    <w:b w:val="0"/>
                    <w:sz w:val="20"/>
                    <w:szCs w:val="20"/>
                  </w:rPr>
                </w:pPr>
                <w:r>
                  <w:rPr>
                    <w:rFonts w:ascii="Times New Roman" w:eastAsia="Times New Roman" w:hAnsi="Times New Roman" w:cs="Times New Roman"/>
                    <w:b w:val="0"/>
                    <w:sz w:val="20"/>
                    <w:szCs w:val="20"/>
                  </w:rPr>
                  <w:t>2</w:t>
                </w:r>
              </w:p>
            </w:tc>
          </w:tr>
        </w:tbl>
      </w:sdtContent>
    </w:sdt>
    <w:p w14:paraId="59A98577" w14:textId="77777777" w:rsidR="00E234DF" w:rsidRDefault="00E234DF">
      <w:pPr>
        <w:spacing w:before="240" w:after="240" w:line="360" w:lineRule="auto"/>
        <w:jc w:val="both"/>
        <w:rPr>
          <w:rFonts w:ascii="Times New Roman" w:eastAsia="Times New Roman" w:hAnsi="Times New Roman" w:cs="Times New Roman"/>
          <w:sz w:val="24"/>
          <w:szCs w:val="24"/>
        </w:rPr>
      </w:pPr>
    </w:p>
    <w:p w14:paraId="5771FCB2" w14:textId="77777777" w:rsidR="00E234DF" w:rsidRDefault="00E234DF">
      <w:pPr>
        <w:spacing w:before="240" w:after="240" w:line="360" w:lineRule="auto"/>
        <w:jc w:val="both"/>
        <w:rPr>
          <w:rFonts w:ascii="Times New Roman" w:eastAsia="Times New Roman" w:hAnsi="Times New Roman" w:cs="Times New Roman"/>
          <w:sz w:val="24"/>
          <w:szCs w:val="24"/>
        </w:rPr>
      </w:pPr>
    </w:p>
    <w:p w14:paraId="4AF82A08" w14:textId="77777777" w:rsidR="00E234DF" w:rsidRDefault="00E234DF">
      <w:pPr>
        <w:spacing w:before="240" w:after="240" w:line="360" w:lineRule="auto"/>
        <w:jc w:val="both"/>
        <w:rPr>
          <w:rFonts w:ascii="Times New Roman" w:eastAsia="Times New Roman" w:hAnsi="Times New Roman" w:cs="Times New Roman"/>
          <w:sz w:val="24"/>
          <w:szCs w:val="24"/>
        </w:rPr>
      </w:pPr>
    </w:p>
    <w:p w14:paraId="2D7147EE" w14:textId="77777777" w:rsidR="00E234DF" w:rsidRDefault="00E234DF">
      <w:pPr>
        <w:spacing w:before="240" w:after="240" w:line="360" w:lineRule="auto"/>
        <w:jc w:val="both"/>
        <w:rPr>
          <w:rFonts w:ascii="Times New Roman" w:eastAsia="Times New Roman" w:hAnsi="Times New Roman" w:cs="Times New Roman"/>
          <w:sz w:val="24"/>
          <w:szCs w:val="24"/>
        </w:rPr>
      </w:pPr>
    </w:p>
    <w:p w14:paraId="6DE132D3" w14:textId="77777777" w:rsidR="00E234DF" w:rsidRDefault="00000000">
      <w:pPr>
        <w:pStyle w:val="Nagwek1"/>
        <w:widowControl w:val="0"/>
        <w:spacing w:line="360" w:lineRule="auto"/>
        <w:jc w:val="center"/>
      </w:pPr>
      <w:bookmarkStart w:id="39" w:name="_heading=h.98lmh7r9di4c" w:colFirst="0" w:colLast="0"/>
      <w:bookmarkEnd w:id="39"/>
      <w:r>
        <w:lastRenderedPageBreak/>
        <w:t>Rozdział III</w:t>
      </w:r>
      <w:r>
        <w:br/>
        <w:t>Program Profilaktyki i Rozwiązywania Problemów Alkoholowych oraz Przeciwdziałania Narkomanii na lata 2026-2029</w:t>
      </w:r>
    </w:p>
    <w:p w14:paraId="7367BFC9" w14:textId="77777777" w:rsidR="00E234DF" w:rsidRDefault="00000000">
      <w:pPr>
        <w:spacing w:before="20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Na podstawie przedstawionej diagnozy problemów społecznych, w tym uzależnień na terenie gminy Przytoczna oraz zasobów umożliwiających przeciwdziałanie ich występowaniu stworzono Gminny Program Profilaktyki i Rozwiązywania Problemów Alkoholowych oraz Przeciwdziałania Narkomanii na lata 2026-2029.</w:t>
      </w:r>
    </w:p>
    <w:p w14:paraId="6E357B07" w14:textId="77777777" w:rsidR="00E234DF"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określa cel główny oraz cele szczegółowe, wyznacza kierunki działań, realizatorów i adresatów Programu. Cele i działania odpowiadają na potrzeby mieszkańców             w zakresie profilaktyki i przeciwdziałania problemom uzależnień i podlegać będą monitoringowi i ewaluacji. Program ma istotne znaczenie dla realizacji celów polityki społecznej w skali lokalnej.</w:t>
      </w:r>
    </w:p>
    <w:p w14:paraId="14BDA2DF" w14:textId="77777777" w:rsidR="00E234DF" w:rsidRDefault="00000000">
      <w:pPr>
        <w:pStyle w:val="Nagwek2"/>
        <w:spacing w:line="360" w:lineRule="auto"/>
      </w:pPr>
      <w:bookmarkStart w:id="40" w:name="_heading=h.1mqkyxt19v5" w:colFirst="0" w:colLast="0"/>
      <w:bookmarkEnd w:id="40"/>
      <w:r>
        <w:t>Realizatorzy Programu</w:t>
      </w:r>
    </w:p>
    <w:p w14:paraId="4A1E0B12" w14:textId="77777777" w:rsidR="00E234D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Realizatorami Gminnego Programu Profilaktyki i Rozwiązywania Problemów Alkoholowych oraz Przeciwdziałania Narkomanii na lata 2026-2029 są:  </w:t>
      </w:r>
    </w:p>
    <w:p w14:paraId="7D9B8501"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Pełnomocnik Wójta ds. Profilaktyki i Rozwiązywania Problemów Alkoholowych                        i Przeciwdziałania Narkomanii,</w:t>
      </w:r>
    </w:p>
    <w:p w14:paraId="524A84E7"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Gminna Komisja Rozwiązywania Problemów Alkoholowych,</w:t>
      </w:r>
    </w:p>
    <w:p w14:paraId="0FD97068"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Punkt Informacyjno – Konsultacyjny dla osób z problemem alkoholowym i ofiar przemocy w rodzinie,</w:t>
      </w:r>
    </w:p>
    <w:p w14:paraId="23B9FB22"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Ośrodek Pomocy Społecznej w Przytocznej, </w:t>
      </w:r>
    </w:p>
    <w:p w14:paraId="30E4076B"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Zespół Interdyscyplinarny ds. Przeciwdziałania Przemocy w Rodzinie, </w:t>
      </w:r>
    </w:p>
    <w:p w14:paraId="36FD52F6" w14:textId="77777777" w:rsidR="00E234DF" w:rsidRDefault="00000000">
      <w:pPr>
        <w:numPr>
          <w:ilvl w:val="0"/>
          <w:numId w:val="11"/>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bookmarkStart w:id="41" w:name="_heading=h.vni7t3l59yue" w:colFirst="0" w:colLast="0"/>
      <w:bookmarkEnd w:id="41"/>
      <w:r>
        <w:rPr>
          <w:rFonts w:ascii="Times New Roman" w:eastAsia="Times New Roman" w:hAnsi="Times New Roman" w:cs="Times New Roman"/>
          <w:sz w:val="24"/>
          <w:szCs w:val="24"/>
        </w:rPr>
        <w:t xml:space="preserve">Gminny Ośrodek Kultury, </w:t>
      </w:r>
    </w:p>
    <w:p w14:paraId="2F647EF6"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Posterunek Policji w Przytocznej, </w:t>
      </w:r>
    </w:p>
    <w:p w14:paraId="3D6763CE"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Komisariat Policji w Skwierzynie,</w:t>
      </w:r>
    </w:p>
    <w:p w14:paraId="426CB7C4"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Komenda Powiatowa Policji w Międzyrzeczu.</w:t>
      </w:r>
    </w:p>
    <w:p w14:paraId="5FD2C38D"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Sąd Rejonowy w Międzyrzeczu, </w:t>
      </w:r>
    </w:p>
    <w:p w14:paraId="33A4E0E6"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szkoły, przedszkola i placówki oświatowe, </w:t>
      </w:r>
    </w:p>
    <w:p w14:paraId="5754A7E0"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placówki opieki zdrowotnej, </w:t>
      </w:r>
    </w:p>
    <w:p w14:paraId="65B931C9"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podmioty i instytucje realizujące zadania z obszaru profilaktyki i rozwiązywania problemów uzależnień, </w:t>
      </w:r>
    </w:p>
    <w:p w14:paraId="0CB7DE10"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organizacje pozarządowe i organizacje kościelne, </w:t>
      </w:r>
    </w:p>
    <w:p w14:paraId="04CED0D3" w14:textId="77777777" w:rsidR="00E234DF" w:rsidRDefault="00000000">
      <w:pPr>
        <w:numPr>
          <w:ilvl w:val="0"/>
          <w:numId w:val="1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lokalne media. </w:t>
      </w:r>
    </w:p>
    <w:p w14:paraId="0D2DED4C" w14:textId="77777777" w:rsidR="00E234DF" w:rsidRDefault="00000000">
      <w:pPr>
        <w:pStyle w:val="Nagwek2"/>
        <w:spacing w:line="360" w:lineRule="auto"/>
      </w:pPr>
      <w:bookmarkStart w:id="42" w:name="_heading=h.35y3jamjbgeh" w:colFirst="0" w:colLast="0"/>
      <w:bookmarkEnd w:id="42"/>
      <w:r>
        <w:t>Adresaci Programu</w:t>
      </w:r>
    </w:p>
    <w:p w14:paraId="35F52A64" w14:textId="77777777" w:rsidR="00E234DF" w:rsidRDefault="00000000">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Gminny Program Profilaktyki i Rozwiązywania Problemów Alkoholowych oraz Przeciwdziałania Narkomanii na lata 2026-2029 skierowany jest przede wszystkim do:</w:t>
      </w:r>
    </w:p>
    <w:p w14:paraId="1968177F"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dzieci i młodzieży, </w:t>
      </w:r>
    </w:p>
    <w:p w14:paraId="495A1C75"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rodziców, opiekunów i wychowawców, </w:t>
      </w:r>
    </w:p>
    <w:p w14:paraId="21028C9F"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konsumentów i sprzedawców napojów alkoholowych,</w:t>
      </w:r>
    </w:p>
    <w:p w14:paraId="79D97A9D"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osób pijących w sposób ryzykowny, szkodliwy oraz osób uzależnionych, </w:t>
      </w:r>
    </w:p>
    <w:p w14:paraId="2741C47C"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rodzin osób z problemem uzależnień i przemocy, </w:t>
      </w:r>
    </w:p>
    <w:p w14:paraId="211B8ECF"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kobiet w ciąży i innych osób dorosłych, w tym kierowców, </w:t>
      </w:r>
    </w:p>
    <w:p w14:paraId="394252CC" w14:textId="77777777" w:rsidR="00E234DF" w:rsidRDefault="00000000">
      <w:pPr>
        <w:numPr>
          <w:ilvl w:val="0"/>
          <w:numId w:val="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pracowników podmiotów działających na terenie gminy, zajmujących się profilaktyką                   i rozwiązywaniem problemów uzależnień,</w:t>
      </w:r>
    </w:p>
    <w:p w14:paraId="406F2D68" w14:textId="77777777" w:rsidR="00E234DF" w:rsidRDefault="00000000">
      <w:pPr>
        <w:numPr>
          <w:ilvl w:val="0"/>
          <w:numId w:val="3"/>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przedstawicieli władz lokalnych, </w:t>
      </w:r>
    </w:p>
    <w:p w14:paraId="042DCBB2" w14:textId="77777777" w:rsidR="00E234DF" w:rsidRDefault="00000000">
      <w:pPr>
        <w:numPr>
          <w:ilvl w:val="0"/>
          <w:numId w:val="3"/>
        </w:numPr>
        <w:spacing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mieszkańców, którzy w życiu prywatnym lub zawodowym stykają się z problemem uzależnień.</w:t>
      </w:r>
    </w:p>
    <w:p w14:paraId="6BEC2821" w14:textId="77777777" w:rsidR="00E234DF" w:rsidRDefault="00000000">
      <w:pPr>
        <w:pStyle w:val="Nagwek2"/>
        <w:spacing w:line="360" w:lineRule="auto"/>
        <w:jc w:val="both"/>
      </w:pPr>
      <w:bookmarkStart w:id="43" w:name="_heading=h.klixveile02x" w:colFirst="0" w:colLast="0"/>
      <w:bookmarkEnd w:id="43"/>
      <w:r>
        <w:t>Cele i zadania</w:t>
      </w:r>
    </w:p>
    <w:p w14:paraId="5DCC6A3B" w14:textId="77777777" w:rsidR="00E234DF" w:rsidRDefault="00000000">
      <w:pPr>
        <w:spacing w:before="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Głównym celem wyznaczonym w Programie Profilaktyki i Rozwiązywania Problemów Alkoholowych oraz Przeciwdziałania Narkomanii na lata 2026-2029 jest:</w:t>
      </w:r>
    </w:p>
    <w:p w14:paraId="0614372C" w14:textId="77777777" w:rsidR="00E234DF" w:rsidRDefault="00000000">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 xml:space="preserve">Ograniczenie zdrowotnych i społecznych skutków wynikających z uzależnienia od alkoholu, narkotyków, a także uzależnień behawioralnych poprzez podnoszenie poziomu wiedzy i świadomości mieszkańców oraz prowadzenie skoordynowanych działań profilaktycznych, terapeutycznych i rehabilitacyjnych. </w:t>
      </w:r>
    </w:p>
    <w:p w14:paraId="50954F60" w14:textId="77777777" w:rsidR="00E234DF" w:rsidRDefault="00000000">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Osiągnięciu celu głównego ma służyć realizacja przedstawionych poniżej celów szczegółowych. </w:t>
      </w:r>
    </w:p>
    <w:p w14:paraId="0B12FF27" w14:textId="77777777" w:rsidR="00E234DF" w:rsidRDefault="00E234DF">
      <w:pPr>
        <w:spacing w:line="360" w:lineRule="auto"/>
        <w:ind w:firstLine="708"/>
        <w:jc w:val="both"/>
        <w:rPr>
          <w:rFonts w:ascii="Times New Roman" w:eastAsia="Times New Roman" w:hAnsi="Times New Roman" w:cs="Times New Roman"/>
          <w:sz w:val="24"/>
          <w:szCs w:val="24"/>
        </w:rPr>
      </w:pPr>
    </w:p>
    <w:p w14:paraId="632D90BB" w14:textId="77777777" w:rsidR="003A5D08" w:rsidRDefault="003A5D08">
      <w:pPr>
        <w:spacing w:line="360" w:lineRule="auto"/>
        <w:ind w:firstLine="708"/>
        <w:jc w:val="both"/>
        <w:rPr>
          <w:rFonts w:ascii="Times New Roman" w:eastAsia="Times New Roman" w:hAnsi="Times New Roman" w:cs="Times New Roman"/>
          <w:sz w:val="24"/>
          <w:szCs w:val="24"/>
        </w:rPr>
      </w:pPr>
    </w:p>
    <w:p w14:paraId="72D33682" w14:textId="77777777" w:rsidR="00E234DF" w:rsidRDefault="00000000">
      <w:pPr>
        <w:keepNext/>
        <w:keepLines/>
        <w:pBdr>
          <w:top w:val="nil"/>
          <w:left w:val="nil"/>
          <w:bottom w:val="nil"/>
          <w:right w:val="nil"/>
          <w:between w:val="nil"/>
        </w:pBdr>
        <w:spacing w:before="280" w:line="360" w:lineRule="auto"/>
        <w:jc w:val="both"/>
        <w:rPr>
          <w:rFonts w:ascii="Cambria" w:eastAsia="Cambria" w:hAnsi="Cambria" w:cs="Cambria"/>
          <w:b/>
          <w:color w:val="4F81BD"/>
          <w:sz w:val="26"/>
          <w:szCs w:val="26"/>
        </w:rPr>
      </w:pPr>
      <w:bookmarkStart w:id="44" w:name="_heading=h.jjafsohq2n2h" w:colFirst="0" w:colLast="0"/>
      <w:bookmarkEnd w:id="44"/>
      <w:r>
        <w:rPr>
          <w:rFonts w:ascii="Cambria" w:eastAsia="Cambria" w:hAnsi="Cambria" w:cs="Cambria"/>
          <w:b/>
          <w:color w:val="4F81BD"/>
          <w:sz w:val="26"/>
          <w:szCs w:val="26"/>
        </w:rPr>
        <w:lastRenderedPageBreak/>
        <w:t xml:space="preserve">Cele szczegółowe </w:t>
      </w:r>
    </w:p>
    <w:p w14:paraId="2BDF1409" w14:textId="48AAF6EB" w:rsidR="00E234D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CEL SZCZEGÓŁOWY: Zwiększenie dostępności pomocy terapeutycznej </w:t>
      </w:r>
      <w:r w:rsidR="00924E9E">
        <w:rPr>
          <w:rFonts w:ascii="Times New Roman" w:eastAsia="Times New Roman" w:hAnsi="Times New Roman" w:cs="Times New Roman"/>
          <w:b/>
          <w:sz w:val="24"/>
          <w:szCs w:val="24"/>
        </w:rPr>
        <w:br/>
      </w:r>
      <w:r>
        <w:rPr>
          <w:rFonts w:ascii="Times New Roman" w:eastAsia="Times New Roman" w:hAnsi="Times New Roman" w:cs="Times New Roman"/>
          <w:b/>
          <w:sz w:val="24"/>
          <w:szCs w:val="24"/>
        </w:rPr>
        <w:t>i rehabilitacyjnej dla osób zagrożonych uzależnieniem oraz współuzależnionych.</w:t>
      </w:r>
    </w:p>
    <w:p w14:paraId="28106C05" w14:textId="77777777" w:rsidR="00E234DF"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ZADANIA:</w:t>
      </w:r>
    </w:p>
    <w:p w14:paraId="190CD1FD" w14:textId="61CF6FBC" w:rsidR="00E234DF" w:rsidRDefault="00000000">
      <w:pPr>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Motywowanie osób uzależnionych i współuzależnionych do podjęcia terapii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w placówkach lecznictwa odwykowego, kierowanie do leczenia specjalistycznego.</w:t>
      </w:r>
    </w:p>
    <w:p w14:paraId="1BE0860B" w14:textId="6DFE5B62" w:rsidR="00E234DF" w:rsidRDefault="00000000">
      <w:pPr>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Prowadzenie działalności Punktu Informacyjno-Konsultacyjnego dla osób uzależnionych od alkoholu i innych substancji psychoaktywnych oraz osób stosujących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doświadczających przemocy domowej,</w:t>
      </w:r>
    </w:p>
    <w:p w14:paraId="0F831124" w14:textId="77777777" w:rsidR="00E234DF" w:rsidRDefault="00000000">
      <w:pPr>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Motywowanie osób pijących ryzykownie i szkodliwie, ale nieuzależnionych, do zmiany szkodliwego wzoru picia.</w:t>
      </w:r>
    </w:p>
    <w:p w14:paraId="32354DF2" w14:textId="5204A182" w:rsidR="00E234DF" w:rsidRDefault="00000000">
      <w:pPr>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Współpraca z placówkami leczniczymi w celu realizacji zadań i programów zdrowotnych, terapeutycznych i rehabilitacyjnych w zakresie terapii uzależnień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współuzależnień. </w:t>
      </w:r>
    </w:p>
    <w:p w14:paraId="41FC1BC6" w14:textId="77777777" w:rsidR="00E234DF" w:rsidRDefault="00000000">
      <w:pPr>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Prowadzenie działalności interwencyjno-edukacyjno-motywującej Gminnej Komisji Rozwiązywania Problemów Alkoholowych, w tym:</w:t>
      </w:r>
    </w:p>
    <w:p w14:paraId="7FC2531E" w14:textId="77777777" w:rsidR="00E234DF" w:rsidRDefault="00000000">
      <w:pPr>
        <w:numPr>
          <w:ilvl w:val="0"/>
          <w:numId w:val="14"/>
        </w:numPr>
        <w:spacing w:after="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prowadzenie rozmów motywacyjno informacyjnych z osobami uzależnionymi od alkoholu oraz członkami ich rodzin, </w:t>
      </w:r>
    </w:p>
    <w:p w14:paraId="5CFB9E15" w14:textId="77777777" w:rsidR="00E234DF" w:rsidRDefault="00000000">
      <w:pPr>
        <w:numPr>
          <w:ilvl w:val="0"/>
          <w:numId w:val="14"/>
        </w:numPr>
        <w:spacing w:after="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kierowanie na badania do biegłych i pokrywania kosztów sporządzenia opinii                           w przedmiocie uzależnienia od alkoholu, </w:t>
      </w:r>
    </w:p>
    <w:p w14:paraId="3BEC72F5" w14:textId="77777777" w:rsidR="00E234DF" w:rsidRDefault="00000000">
      <w:pPr>
        <w:numPr>
          <w:ilvl w:val="0"/>
          <w:numId w:val="14"/>
        </w:numPr>
        <w:spacing w:after="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podejmowanie czynności zmierzających do orzeczenia o zastosowaniu wobec osoby uzależnionej od alkoholu obowiązku poddania się leczeniu w zakładzie lecznictwa odwykowego, w tym sporządzanie wniosków do sądu, </w:t>
      </w:r>
    </w:p>
    <w:p w14:paraId="7902E6FC" w14:textId="77777777" w:rsidR="00E234DF" w:rsidRDefault="00000000">
      <w:pPr>
        <w:numPr>
          <w:ilvl w:val="0"/>
          <w:numId w:val="14"/>
        </w:numPr>
        <w:spacing w:after="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współpraca z kuratorami sądowymi.</w:t>
      </w:r>
    </w:p>
    <w:p w14:paraId="7F644469" w14:textId="77777777" w:rsidR="00E234DF" w:rsidRDefault="00000000">
      <w:pPr>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Współpraca ze Szpitalem dla Nerwowo i Psychicznie Chorych w Międzyrzeczu (Obrzyce) oraz dofinansowanie jego działalności w formie dotacji celowych,</w:t>
      </w:r>
    </w:p>
    <w:p w14:paraId="377A5A05" w14:textId="19A0210E" w:rsidR="00E234DF" w:rsidRPr="00924E9E" w:rsidRDefault="00000000" w:rsidP="00924E9E">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Rozpowszechnianie informacji o dostępności usług terapeutycznych, rehabilitacyjnych                   i pomocowych dla osób uzależnionych i ich rodzin oraz prowadzenie edukacji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w zakresie szkodliwości alkoholu, innych substancji psychoaktywnych oraz uzależnień behawioralnych.</w:t>
      </w:r>
    </w:p>
    <w:p w14:paraId="7CEB8852" w14:textId="77777777" w:rsidR="003A5D08" w:rsidRDefault="003A5D08">
      <w:pPr>
        <w:spacing w:line="360" w:lineRule="auto"/>
        <w:jc w:val="both"/>
        <w:rPr>
          <w:rFonts w:ascii="Times New Roman" w:eastAsia="Times New Roman" w:hAnsi="Times New Roman" w:cs="Times New Roman"/>
          <w:b/>
          <w:sz w:val="24"/>
          <w:szCs w:val="24"/>
        </w:rPr>
      </w:pPr>
    </w:p>
    <w:p w14:paraId="2534E785" w14:textId="77777777" w:rsidR="003A5D08" w:rsidRDefault="003A5D08">
      <w:pPr>
        <w:spacing w:line="360" w:lineRule="auto"/>
        <w:jc w:val="both"/>
        <w:rPr>
          <w:rFonts w:ascii="Times New Roman" w:eastAsia="Times New Roman" w:hAnsi="Times New Roman" w:cs="Times New Roman"/>
          <w:b/>
          <w:sz w:val="24"/>
          <w:szCs w:val="24"/>
        </w:rPr>
      </w:pPr>
    </w:p>
    <w:p w14:paraId="6BDC46DC" w14:textId="72D9B656" w:rsidR="00E234DF"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Wskaźniki: </w:t>
      </w:r>
    </w:p>
    <w:p w14:paraId="7C9745FA" w14:textId="2F20E4C3"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osób korzystających z pomocy placówek leczniczych w zakresie terapii uzależnień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współuzależnień,</w:t>
      </w:r>
    </w:p>
    <w:p w14:paraId="526482ED"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osób korzystających z pomocy Punktu Informacyjno-Konsultacyjnego,</w:t>
      </w:r>
    </w:p>
    <w:p w14:paraId="74FFA8B8"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posiedzeń GKRPA,</w:t>
      </w:r>
    </w:p>
    <w:p w14:paraId="0EF886E5"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przeprowadzonych rozmów motywacyjno -informacyjnych, </w:t>
      </w:r>
    </w:p>
    <w:p w14:paraId="6F5BAFF8"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osób i rodzin, z którymi przeprowadzono rozmowy motywacyjno - informacyjne,</w:t>
      </w:r>
    </w:p>
    <w:p w14:paraId="2B7AA073"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osób skierowanych na badanie biegłych sądowych,</w:t>
      </w:r>
    </w:p>
    <w:p w14:paraId="1A6A3039"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wydanych orzeczeń lekarskich,</w:t>
      </w:r>
    </w:p>
    <w:p w14:paraId="76C8C961"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wniosków skierowanych do sądu o zobowiązanie do podjęcia leczenia w zakładzie lecznictwa odwykowego.</w:t>
      </w:r>
    </w:p>
    <w:p w14:paraId="0FE283CE" w14:textId="77777777" w:rsidR="00E234DF" w:rsidRDefault="00000000">
      <w:pPr>
        <w:numPr>
          <w:ilvl w:val="0"/>
          <w:numId w:val="2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i rodzaj podjętych działań informacyjnych. </w:t>
      </w:r>
    </w:p>
    <w:p w14:paraId="7FE72929" w14:textId="1BF4DC0B" w:rsidR="00E234DF" w:rsidRDefault="00000000">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CEL SZCZEGÓŁOWY: Zwiększenie dostępności pomocy psychologicznej oraz prawnej dla rodzin osób uzależnionych, w szczególności ochrona przed przemocą                             </w:t>
      </w:r>
      <w:r w:rsidR="00924E9E">
        <w:rPr>
          <w:rFonts w:ascii="Times New Roman" w:eastAsia="Times New Roman" w:hAnsi="Times New Roman" w:cs="Times New Roman"/>
          <w:b/>
          <w:sz w:val="24"/>
          <w:szCs w:val="24"/>
        </w:rPr>
        <w:br/>
      </w:r>
      <w:r>
        <w:rPr>
          <w:rFonts w:ascii="Times New Roman" w:eastAsia="Times New Roman" w:hAnsi="Times New Roman" w:cs="Times New Roman"/>
          <w:b/>
          <w:sz w:val="24"/>
          <w:szCs w:val="24"/>
        </w:rPr>
        <w:t>w rodzinie.</w:t>
      </w:r>
    </w:p>
    <w:p w14:paraId="6222F3FE" w14:textId="77777777" w:rsidR="00E234DF"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ZADANIA:</w:t>
      </w:r>
    </w:p>
    <w:p w14:paraId="71F738E7"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Udzielanie pomocy psychospołecznej i prawnej dla osób uzależnionych, zagrożonych uzależnieniem oraz członków ich rodzin w zakresie przeciwdziałania alkoholizmowi, narkomanii i przeciwdziałania przemocy domowej. </w:t>
      </w:r>
    </w:p>
    <w:p w14:paraId="344EE9C2"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Realizacja programów pomocy psychologicznej i psychoterapii dla osób doświadczających przemocy i osób stosujących przemoc domową.</w:t>
      </w:r>
    </w:p>
    <w:p w14:paraId="526A8A6C"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Realizacja programów dla członków rodzin osób uzależnionych od alkoholu i innych środków psychoaktywnych.</w:t>
      </w:r>
    </w:p>
    <w:p w14:paraId="5C4D2DFF"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Przeciwdziałanie zjawisku przemocy domowej poprzez zapewnienie dostępności specjalistów przygotowanych do pracy z członkami rodzin z problemem przemocy (dorosłymi i dziećmi) oraz wdrażanie i finansowanie metod pracy z osobami doznającymi przemocy w rodzinie, mających na celu zwiększenie umiejętności i możliwości radzenia sobie z przemocą (programy, warsztaty itp.).</w:t>
      </w:r>
    </w:p>
    <w:p w14:paraId="17EA6489" w14:textId="1BAA4540"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Wspieranie działań wobec rodzin dotkniętych przemocą w rodzinie oraz monitorowanie sytuacji osób i rodzin objętych procedurą „Niebieskiej Karty”, w których występuje również </w:t>
      </w:r>
      <w:r>
        <w:rPr>
          <w:rFonts w:ascii="Times New Roman" w:eastAsia="Times New Roman" w:hAnsi="Times New Roman" w:cs="Times New Roman"/>
          <w:sz w:val="24"/>
          <w:szCs w:val="24"/>
        </w:rPr>
        <w:lastRenderedPageBreak/>
        <w:t xml:space="preserve">problem uzależnienia poprzez ścisłą współpracę z Ośrodkiem Pomocy Społecznej, Policją, szkołami oraz z przedstawicielami innych instytucji zajmującymi się pomocą dziecku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rodzinie. </w:t>
      </w:r>
    </w:p>
    <w:p w14:paraId="161F8788" w14:textId="680DEF1D"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Udzielanie pomocy psychologicznej i socjoterapeutycznej dla dzieci z rodzin z problemem alkoholowym poprzez m.in. finansowanie zajęć i programów socjoterapeutycznych lub opiekuńczo-wychowawczych, prowadzenie świetlic socjoterapeutycznych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środowiskowych, prowadzenie klubów dla dzieci z rodzin z problemem alkoholowym                  i narkomanii oraz członków ich rodzin.</w:t>
      </w:r>
    </w:p>
    <w:p w14:paraId="529F22E1"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Prowadzenie działalności informacyjnej i edukacyjnej wśród mieszkańców w zakresie możliwości uzyskania wsparcia dla osób i rodzin, w których występuje problem uzależnień oraz przemoc w rodzinie poprzez m.in.: </w:t>
      </w:r>
    </w:p>
    <w:p w14:paraId="3E09ED9A" w14:textId="77777777" w:rsidR="00E234DF" w:rsidRDefault="00000000">
      <w:pPr>
        <w:numPr>
          <w:ilvl w:val="0"/>
          <w:numId w:val="13"/>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upowszechnienie informacji na temat lokalnej oferty pomocy dla członków rodzin                        z problemem przemocy, w szczególności z problemem alkoholowym (np. ulotki, informatory, strony internetowe, ogłoszenia w lokalnych mediach), </w:t>
      </w:r>
    </w:p>
    <w:p w14:paraId="1DECFAF3" w14:textId="77777777" w:rsidR="00E234DF" w:rsidRDefault="00000000">
      <w:pPr>
        <w:numPr>
          <w:ilvl w:val="0"/>
          <w:numId w:val="13"/>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udział w ogólnopolskich kampaniach przeciw przemocy w rodzinie, </w:t>
      </w:r>
    </w:p>
    <w:p w14:paraId="2763F320" w14:textId="77777777" w:rsidR="00E234DF" w:rsidRDefault="00000000">
      <w:pPr>
        <w:numPr>
          <w:ilvl w:val="0"/>
          <w:numId w:val="13"/>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prowadzenie i finansowanie programów profilaktyki przemocy i programów rozwijających umiejętności wychowawcze i pozytywne relacje rodzinne.</w:t>
      </w:r>
    </w:p>
    <w:p w14:paraId="4072EAF7"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Prowadzenie badań i diagnoz na temat zjawiska przemocy w rodzinie.</w:t>
      </w:r>
    </w:p>
    <w:p w14:paraId="13ACE57E" w14:textId="77777777" w:rsidR="00E234DF" w:rsidRDefault="00000000">
      <w:pPr>
        <w:numPr>
          <w:ilvl w:val="0"/>
          <w:numId w:val="15"/>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Pomoc społeczna osobom uzależnionym i rodzinom osób uzależnionych dotkniętych ubóstwem i wykluczeniem społecznym i integrowanie ze środowiskiem lokalnym tych osób z wykorzystaniem pracy socjalnej i kontraktu socjalnego.</w:t>
      </w:r>
    </w:p>
    <w:p w14:paraId="6AECCB7E" w14:textId="77777777" w:rsidR="00E234DF" w:rsidRDefault="00000000">
      <w:pPr>
        <w:spacing w:before="200" w:line="360" w:lineRule="auto"/>
        <w:ind w:left="425"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Wskaźniki: </w:t>
      </w:r>
    </w:p>
    <w:p w14:paraId="19478DDF" w14:textId="77777777" w:rsidR="00E234DF" w:rsidRDefault="00000000">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podjętych działań i zrealizowanych programów w zakresie pomocy psychologicznej i prawnej dla ofiar i sprawców przemocy, </w:t>
      </w:r>
    </w:p>
    <w:p w14:paraId="691A6978" w14:textId="77777777" w:rsidR="00E234DF" w:rsidRDefault="00000000">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osób i rodzin, którym udzielono pomocy psychospołecznej i prawnej w zakresie przeciwdziałania alkoholizmowi i przemocy w rodzinie,</w:t>
      </w:r>
    </w:p>
    <w:p w14:paraId="354D090B" w14:textId="77777777" w:rsidR="00E234DF" w:rsidRDefault="00000000">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rodzin objętych procedurą „Niebieskiej Karty”,</w:t>
      </w:r>
    </w:p>
    <w:p w14:paraId="6760CCC7" w14:textId="77777777" w:rsidR="00E234DF" w:rsidRDefault="00000000">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zajęć/programów/świetlic socjoterapeutycznych lub opiekuńczo-wychowawczych oraz liczba dzieci w nich uczestniczących, </w:t>
      </w:r>
    </w:p>
    <w:p w14:paraId="079CC9B6" w14:textId="77777777" w:rsidR="00E234DF" w:rsidRDefault="00000000">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podjętych działań informacyjnych,</w:t>
      </w:r>
    </w:p>
    <w:p w14:paraId="24F2EF4F" w14:textId="77777777" w:rsidR="00E234DF" w:rsidRDefault="00000000">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rozdysponowanych materiałów edukacyjnych i informacyjnych,</w:t>
      </w:r>
    </w:p>
    <w:p w14:paraId="34CEB309" w14:textId="3C017360" w:rsidR="00924E9E" w:rsidRPr="003A5D08" w:rsidRDefault="00000000" w:rsidP="003A5D08">
      <w:pPr>
        <w:numPr>
          <w:ilvl w:val="0"/>
          <w:numId w:val="1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Liczba osób uzależnionych i zagrożonych uzależnieniem objętych pomocą społeczną.</w:t>
      </w:r>
    </w:p>
    <w:p w14:paraId="3C4B0B35" w14:textId="511D8101" w:rsidR="00E234DF" w:rsidRDefault="00000000">
      <w:pPr>
        <w:spacing w:before="20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CEL SZCZEGÓŁOWY: Prowadzenie profilaktycznej działalności informacyjnej, edukacyjnej i szkoleniowej w zakresie rozwiązywania problemów alkoholowych                               i przeciwdziałania narkomanii oraz uzależnieniom behawioralnym w społeczności lokalnej, w szczególności wśród dzieci i młodzieży, w tym prowadzenie pozalekcyjnych zajęć sportowych, a także działań na rzecz dożywiania dzieci uczestniczących w pozalekcyjnych programach opiekuńczo – wychowawczych i socjoterapeutycznych.</w:t>
      </w:r>
    </w:p>
    <w:p w14:paraId="25F9B185" w14:textId="77777777" w:rsidR="00E234DF" w:rsidRDefault="00000000">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ZADANIA:</w:t>
      </w:r>
    </w:p>
    <w:p w14:paraId="771BF6CE" w14:textId="78B73443" w:rsidR="00E234DF" w:rsidRDefault="00000000">
      <w:pPr>
        <w:numPr>
          <w:ilvl w:val="0"/>
          <w:numId w:val="2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Finansowanie i wspieranie realizacji programów profilaktyki uzależnień (w tym uzależnień behawioralnych, w szczególności uzależnienia od Internetu) i przeciwdziałania przemocy (w tym cyberprzemocy) realizowanych w szkołach oraz innych placówkach oświatowych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 opiekuńczych w formie zajęć informacyjno - edukacyjnych dla całej społeczności (uczniów, rodziców oraz kadry pedagogicznej), w tym: programów rekomendowanych, pogadanek, prelekcji, warsztatów, konkursów, spektakli i innych wydarzeń o charakterze profilaktycznym i edukacyjnym. </w:t>
      </w:r>
    </w:p>
    <w:p w14:paraId="06D84595" w14:textId="77777777" w:rsidR="00E234DF" w:rsidRDefault="00000000">
      <w:pPr>
        <w:numPr>
          <w:ilvl w:val="0"/>
          <w:numId w:val="2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Promowanie i wspieranie przedsięwzięć profilaktycznych skierowanych do dzieci                         i młodzieży, polegających na organizowaniu imprez i zajęć o charakterze kulturalnym, turystyczno – krajoznawczym, rekreacyjnym i sportowym, realizowanych przez różne podmioty: uczniowskie kluby sportowe, placówki oświatowe, parafie, organizacje i inne.</w:t>
      </w:r>
    </w:p>
    <w:p w14:paraId="31F22BA3" w14:textId="77777777" w:rsidR="00E234DF" w:rsidRDefault="00000000">
      <w:pPr>
        <w:numPr>
          <w:ilvl w:val="0"/>
          <w:numId w:val="2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Wspieranie programów i przedsięwzięć profilaktycznych opracowanych i realizowanych przez młodzież, skierowanych do grup rówieśniczych, w tym wspieranie wolontariatu.</w:t>
      </w:r>
    </w:p>
    <w:p w14:paraId="3280E322" w14:textId="77777777" w:rsidR="00E234DF" w:rsidRDefault="00000000">
      <w:pPr>
        <w:numPr>
          <w:ilvl w:val="0"/>
          <w:numId w:val="2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Realizacja programów profilaktyczno-wychowawczych z dziećmi i młodzieżą z rodzin zagrożonych przemocą i agresją, w tym dofinansowanie zajęć socjoterapeutycznych dla dzieci i młodzieży.</w:t>
      </w:r>
    </w:p>
    <w:p w14:paraId="15965DCE" w14:textId="77777777" w:rsidR="00E234DF" w:rsidRDefault="00000000">
      <w:pPr>
        <w:numPr>
          <w:ilvl w:val="0"/>
          <w:numId w:val="28"/>
        </w:numPr>
        <w:pBdr>
          <w:top w:val="nil"/>
          <w:left w:val="nil"/>
          <w:bottom w:val="nil"/>
          <w:right w:val="nil"/>
          <w:between w:val="nil"/>
        </w:pBd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Realizacja programów opiekuńczo-wychowawczych, w tym: </w:t>
      </w:r>
    </w:p>
    <w:p w14:paraId="44996221" w14:textId="77777777" w:rsidR="00E234DF" w:rsidRDefault="00000000">
      <w:pPr>
        <w:numPr>
          <w:ilvl w:val="0"/>
          <w:numId w:val="7"/>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organizowanie i finansowanie zajęć dla dzieci, w tym: warsztatów profilaktycznych, konkursów, zawodów sportowych,</w:t>
      </w:r>
    </w:p>
    <w:p w14:paraId="4B5671F7" w14:textId="77777777" w:rsidR="00E234DF" w:rsidRDefault="00000000">
      <w:pPr>
        <w:numPr>
          <w:ilvl w:val="0"/>
          <w:numId w:val="7"/>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finansowanie wyżywienia dla dzieci,</w:t>
      </w:r>
    </w:p>
    <w:p w14:paraId="4E5EF2BC" w14:textId="77777777" w:rsidR="00E234DF" w:rsidRDefault="00000000">
      <w:pPr>
        <w:numPr>
          <w:ilvl w:val="0"/>
          <w:numId w:val="7"/>
        </w:numPr>
        <w:pBdr>
          <w:top w:val="nil"/>
          <w:left w:val="nil"/>
          <w:bottom w:val="nil"/>
          <w:right w:val="nil"/>
          <w:between w:val="nil"/>
        </w:pBd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organizowanie i finansowanie zajęć dla rodziców dzieci uczestniczących                                w programach mających na celu podniesienie kompetencji wychowawczych,</w:t>
      </w:r>
    </w:p>
    <w:p w14:paraId="2B93069E" w14:textId="77777777" w:rsidR="00E234DF" w:rsidRDefault="00000000">
      <w:pPr>
        <w:numPr>
          <w:ilvl w:val="0"/>
          <w:numId w:val="7"/>
        </w:numPr>
        <w:pBdr>
          <w:top w:val="nil"/>
          <w:left w:val="nil"/>
          <w:bottom w:val="nil"/>
          <w:right w:val="nil"/>
          <w:between w:val="nil"/>
        </w:pBd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finansowanie wynagrodzeń dla opiekunów,</w:t>
      </w:r>
    </w:p>
    <w:p w14:paraId="42719997" w14:textId="77777777" w:rsidR="00E234DF" w:rsidRDefault="00000000">
      <w:pPr>
        <w:numPr>
          <w:ilvl w:val="0"/>
          <w:numId w:val="7"/>
        </w:numPr>
        <w:pBdr>
          <w:top w:val="nil"/>
          <w:left w:val="nil"/>
          <w:bottom w:val="nil"/>
          <w:right w:val="nil"/>
          <w:between w:val="nil"/>
        </w:pBd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zakup sprzętów i materiałów niezbędnych do pracy z dziećmi.</w:t>
      </w:r>
    </w:p>
    <w:p w14:paraId="1B1E068E" w14:textId="77777777" w:rsidR="00E234DF" w:rsidRDefault="00E234DF">
      <w:pPr>
        <w:pBdr>
          <w:top w:val="nil"/>
          <w:left w:val="nil"/>
          <w:bottom w:val="nil"/>
          <w:right w:val="nil"/>
          <w:between w:val="nil"/>
        </w:pBdr>
        <w:spacing w:after="0" w:line="360" w:lineRule="auto"/>
        <w:ind w:left="1440"/>
        <w:jc w:val="both"/>
        <w:rPr>
          <w:rFonts w:ascii="Times New Roman" w:eastAsia="Times New Roman" w:hAnsi="Times New Roman" w:cs="Times New Roman"/>
          <w:sz w:val="24"/>
          <w:szCs w:val="24"/>
        </w:rPr>
      </w:pPr>
    </w:p>
    <w:p w14:paraId="69EE411D" w14:textId="77777777"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Organizowanie i dofinansowanie form wypoczynku dla dzieci i młodzieży (m.in. kolonii, półkolonii, zimowisk, obozów) zapewniających realizację programów z elementami edukacji w zakresie profilaktyki uzależnień, w tym uzależnień behawioralnych oraz agresji                              i przemocy.</w:t>
      </w:r>
    </w:p>
    <w:p w14:paraId="7444D2F8" w14:textId="77777777"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Promowanie abstynencji i zdrowego stylu życia oraz wspieranie alternatywnych form spędzania czasu wolnego przez dzieci i młodzież poprzez: </w:t>
      </w:r>
    </w:p>
    <w:p w14:paraId="0F5E6158" w14:textId="77777777" w:rsidR="00E234DF" w:rsidRDefault="00000000">
      <w:pPr>
        <w:numPr>
          <w:ilvl w:val="0"/>
          <w:numId w:val="10"/>
        </w:numPr>
        <w:pBdr>
          <w:top w:val="nil"/>
          <w:left w:val="nil"/>
          <w:bottom w:val="nil"/>
          <w:right w:val="nil"/>
          <w:between w:val="nil"/>
        </w:pBd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rozwój oferty zajęć pozalekcyjnych w placówkach oświatowych i świetlicach środowiskowych (w tym dożywianie dzieci), </w:t>
      </w:r>
    </w:p>
    <w:p w14:paraId="32C91A27" w14:textId="77777777" w:rsidR="00E234DF" w:rsidRDefault="00000000">
      <w:pPr>
        <w:numPr>
          <w:ilvl w:val="0"/>
          <w:numId w:val="10"/>
        </w:numPr>
        <w:pBdr>
          <w:top w:val="nil"/>
          <w:left w:val="nil"/>
          <w:bottom w:val="nil"/>
          <w:right w:val="nil"/>
          <w:between w:val="nil"/>
        </w:pBd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rozwój oferty zajęć sportowych,</w:t>
      </w:r>
    </w:p>
    <w:p w14:paraId="67FD11F2" w14:textId="77777777" w:rsidR="00E234DF" w:rsidRDefault="00000000">
      <w:pPr>
        <w:numPr>
          <w:ilvl w:val="0"/>
          <w:numId w:val="10"/>
        </w:numPr>
        <w:pBdr>
          <w:top w:val="nil"/>
          <w:left w:val="nil"/>
          <w:bottom w:val="nil"/>
          <w:right w:val="nil"/>
          <w:between w:val="nil"/>
        </w:pBd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wspieranie i realizacja zajęć sportowo-rekreacyjnych, </w:t>
      </w:r>
    </w:p>
    <w:p w14:paraId="72A67190" w14:textId="2F7B1933"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Prowadzenie w społeczności lokalnej działań informacyjno-edukacyjnych w zakresie promocji zdrowia, profilaktyki uzależnień i przemocy w rodzinie, dostępności usług terapeutycznych i rehabilitacyjnych dla osób uzależnionych i ich rodzin oraz wspieranie działań promujących zdrowy, trzeźwy i wolny od przemocy styl życia poprzez organizację m.in.: akcji profilaktyczno-edukacyjnych, bezalkoholowych imprez </w:t>
      </w:r>
      <w:r w:rsidR="00390474">
        <w:rPr>
          <w:rFonts w:ascii="Times New Roman" w:eastAsia="Times New Roman" w:hAnsi="Times New Roman" w:cs="Times New Roman"/>
          <w:sz w:val="24"/>
          <w:szCs w:val="24"/>
        </w:rPr>
        <w:t>gminnych</w:t>
      </w:r>
      <w:r>
        <w:rPr>
          <w:rFonts w:ascii="Times New Roman" w:eastAsia="Times New Roman" w:hAnsi="Times New Roman" w:cs="Times New Roman"/>
          <w:sz w:val="24"/>
          <w:szCs w:val="24"/>
        </w:rPr>
        <w:t xml:space="preserve">, festynów rodzinnych, turniejów sportowych czy kampanii edukacyjnych. </w:t>
      </w:r>
    </w:p>
    <w:p w14:paraId="765F9CCB" w14:textId="77777777"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Przygotowanie, zakup i dystrybucja materiałów edukacyjnych i profilaktycznych, w tym ulotek, broszur, plakatów, czasopism, nagród i innych form służących oddziaływaniom profilaktycznym.</w:t>
      </w:r>
    </w:p>
    <w:p w14:paraId="4D0EFEC6" w14:textId="77777777"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Prowadzenie działań na rzecz przeciwdziałania nietrzeźwości kierowców oraz bezpieczeństwa ruchu drogowego, a także profilaktyki FASD.</w:t>
      </w:r>
    </w:p>
    <w:p w14:paraId="5350C27A" w14:textId="77777777"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Upowszechnianie wiedzy na temat uzależnień, w tym uzależnień behawioralnych                         i przemocy w rodzinie poprzez współudział w ogólnopolskich i regionalnych kampaniach edukacyjnych i profilaktycznych. </w:t>
      </w:r>
    </w:p>
    <w:p w14:paraId="5C41A646" w14:textId="77777777" w:rsidR="00E234DF" w:rsidRDefault="00000000">
      <w:pPr>
        <w:numPr>
          <w:ilvl w:val="0"/>
          <w:numId w:val="28"/>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Aktywna współpraca z lokalnymi i regionalnymi mediami.</w:t>
      </w:r>
    </w:p>
    <w:p w14:paraId="5D94B11B" w14:textId="77777777" w:rsidR="00E234DF" w:rsidRDefault="00000000">
      <w:pPr>
        <w:spacing w:before="200" w:line="360" w:lineRule="auto"/>
        <w:ind w:left="425"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Wskaźniki: </w:t>
      </w:r>
    </w:p>
    <w:p w14:paraId="2C5B454E"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realizowanych programów profilaktycznych, w tym programów rekomendowanych, </w:t>
      </w:r>
    </w:p>
    <w:p w14:paraId="447E9BC6"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Liczba i rodzaj działań profilaktycznych realizowanych w placówkach oświatowych                 i opiekuńczych,</w:t>
      </w:r>
    </w:p>
    <w:p w14:paraId="482ADDFC"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uczniów biorących udział w programach/ zajęciach profilaktycznych,</w:t>
      </w:r>
    </w:p>
    <w:p w14:paraId="2F92EB55"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dzieci biorących udział w zorganizowanym wypoczynku,</w:t>
      </w:r>
    </w:p>
    <w:p w14:paraId="325AED1A"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zajęć pozalekcyjnych,</w:t>
      </w:r>
    </w:p>
    <w:p w14:paraId="6546D463"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dzieci uczęszczających na zajęcia pozalekcyjne, w tym na zajęcia sportowe,</w:t>
      </w:r>
    </w:p>
    <w:p w14:paraId="694EC0EA"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imprez sportowo- rekreacyjnych oraz liczba uczestników, </w:t>
      </w:r>
    </w:p>
    <w:p w14:paraId="0D4BC0E1"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i rodzaj działań informacyjno - edukacyjnych oraz liczba uczestników tych działań, </w:t>
      </w:r>
    </w:p>
    <w:p w14:paraId="2E33327C"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dystrybuowanych materiałów edukacyjnych i profilaktycznych,</w:t>
      </w:r>
    </w:p>
    <w:p w14:paraId="7D24821B"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działań na rzecz przeciwdziałania nietrzeźwości kierowców, bezpieczeństwa ruchu drogowego i profilaktyki FASD oraz liczba odbiorców tych działań.</w:t>
      </w:r>
    </w:p>
    <w:p w14:paraId="7CA03573" w14:textId="77777777" w:rsidR="00E234DF" w:rsidRDefault="00000000">
      <w:pPr>
        <w:numPr>
          <w:ilvl w:val="0"/>
          <w:numId w:val="2"/>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zrealizowanych kampanii edukacyjnych.</w:t>
      </w:r>
    </w:p>
    <w:p w14:paraId="292F6F7F" w14:textId="77777777" w:rsidR="00E234DF" w:rsidRDefault="00000000">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CEL SZCZEGÓŁOWY: Wspomaganie działalności instytucji, stowarzyszeń i osób fizycznych, służącej rozwiązywaniu problemów alkoholowych, problemów narkomanii                 i przemocy w rodzinie.</w:t>
      </w:r>
    </w:p>
    <w:p w14:paraId="1BD51236" w14:textId="77777777" w:rsidR="00E234D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ZADANIA:</w:t>
      </w:r>
    </w:p>
    <w:p w14:paraId="58286880" w14:textId="77777777" w:rsidR="00E234DF" w:rsidRDefault="00000000">
      <w:pPr>
        <w:numPr>
          <w:ilvl w:val="0"/>
          <w:numId w:val="1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Aktywna współpraca z Policją, Ośrodkiem Pomocy Społecznej, Gminnym Zespołem Interdyscyplinarnym, placówkami oświatowymi, organizacjami pozarządowymi, Kościołem Katolickim i innymi związkami wyznaniowymi oraz innymi instytucjami prowadzącymi działania w obszarze przeciwdziałania uzależnieniom i przemocy w rodzinie.</w:t>
      </w:r>
    </w:p>
    <w:p w14:paraId="213DC9E6" w14:textId="77777777" w:rsidR="00E234DF" w:rsidRDefault="00000000">
      <w:pPr>
        <w:numPr>
          <w:ilvl w:val="0"/>
          <w:numId w:val="1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Współpraca, wspieranie i współfinansowanie działań organizacji pozarządowych i innych podmiotów fizycznych zaangażowanych w działalność na rzecz społeczności lokalnej                 w obszarze profilaktyki i rozwiązywania problemów uzależnień, w tym uzależnień behawioralnych oraz przeciwdziałania przemocy w rodzinie.</w:t>
      </w:r>
    </w:p>
    <w:p w14:paraId="5A773666" w14:textId="77777777" w:rsidR="00E234DF" w:rsidRDefault="00000000">
      <w:pPr>
        <w:numPr>
          <w:ilvl w:val="0"/>
          <w:numId w:val="1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Wspieranie działalności ruchów samopomocowych i grup wsparcia działających                       w społeczności lokalnej.</w:t>
      </w:r>
    </w:p>
    <w:p w14:paraId="2A6EC996" w14:textId="77777777" w:rsidR="00E234DF" w:rsidRDefault="00000000">
      <w:pPr>
        <w:numPr>
          <w:ilvl w:val="0"/>
          <w:numId w:val="1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Zabezpieczenie organizacyjno - finansowe warunków działalności Gminnej Komisji Profilaktyki i Rozwiązywania Problemów Alkoholowych oraz Punktu Informacyjno-Konsultacyjnego.</w:t>
      </w:r>
    </w:p>
    <w:p w14:paraId="773853DC" w14:textId="77777777" w:rsidR="00E234DF" w:rsidRDefault="00000000">
      <w:pPr>
        <w:numPr>
          <w:ilvl w:val="0"/>
          <w:numId w:val="19"/>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Finansowanie i organizowanie szkoleń, warsztatów, konferencji, kursów specjalistycznych i innych form podnoszenia kwalifikacji dla pracowników służb, instytucji oraz organizacji zajmujących się pracą z osobami uzależnionymi i stosującymi przemoc oraz z członkami ich rodzin, w tym z dziećmi i młodzieżą (m.in. dla nauczycieli, członków GKRPA, policjantów, </w:t>
      </w:r>
      <w:r>
        <w:rPr>
          <w:rFonts w:ascii="Times New Roman" w:eastAsia="Times New Roman" w:hAnsi="Times New Roman" w:cs="Times New Roman"/>
          <w:sz w:val="24"/>
          <w:szCs w:val="24"/>
        </w:rPr>
        <w:lastRenderedPageBreak/>
        <w:t>pracowników socjalnych, kuratorów, realizatorów programów profilaktycznych oraz innych).</w:t>
      </w:r>
    </w:p>
    <w:p w14:paraId="46F60CFE" w14:textId="77777777" w:rsidR="00E234DF" w:rsidRDefault="00E234DF">
      <w:pPr>
        <w:spacing w:after="0" w:line="360" w:lineRule="auto"/>
        <w:ind w:left="720"/>
        <w:jc w:val="both"/>
        <w:rPr>
          <w:rFonts w:ascii="Times New Roman" w:eastAsia="Times New Roman" w:hAnsi="Times New Roman" w:cs="Times New Roman"/>
          <w:sz w:val="24"/>
          <w:szCs w:val="24"/>
        </w:rPr>
      </w:pPr>
    </w:p>
    <w:p w14:paraId="685D3FAB" w14:textId="77777777" w:rsidR="00E234DF" w:rsidRDefault="00000000">
      <w:pPr>
        <w:spacing w:before="200" w:line="360" w:lineRule="auto"/>
        <w:ind w:left="720" w:hanging="57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Wskaźniki:</w:t>
      </w:r>
    </w:p>
    <w:p w14:paraId="5C606354" w14:textId="77777777" w:rsidR="00E234DF" w:rsidRDefault="00000000">
      <w:pPr>
        <w:numPr>
          <w:ilvl w:val="0"/>
          <w:numId w:val="4"/>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podmiotów i organizacji współpracujących w obszarze przeciwdziałania uzależnieniom i przemocy w rodzinie oraz liczba i rodzaj podjętych wspólnie działań, </w:t>
      </w:r>
    </w:p>
    <w:p w14:paraId="78CF700B" w14:textId="77777777" w:rsidR="00E234DF" w:rsidRDefault="00000000">
      <w:pPr>
        <w:numPr>
          <w:ilvl w:val="0"/>
          <w:numId w:val="4"/>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zadań publicznych realizowanych przez organizacje pozarządowe oraz wysokość środków przeznaczonych na realizację tych zadań,</w:t>
      </w:r>
    </w:p>
    <w:p w14:paraId="490A50BA" w14:textId="77777777" w:rsidR="00E234DF" w:rsidRDefault="00000000">
      <w:pPr>
        <w:numPr>
          <w:ilvl w:val="0"/>
          <w:numId w:val="4"/>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osób objętych ww. działaniami,</w:t>
      </w:r>
    </w:p>
    <w:p w14:paraId="2BC7DDCB" w14:textId="77777777" w:rsidR="00E234DF" w:rsidRDefault="00000000">
      <w:pPr>
        <w:numPr>
          <w:ilvl w:val="0"/>
          <w:numId w:val="4"/>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działań grup samopomocowych,</w:t>
      </w:r>
    </w:p>
    <w:p w14:paraId="2D946FA4" w14:textId="77777777" w:rsidR="00E234DF" w:rsidRDefault="00000000">
      <w:pPr>
        <w:numPr>
          <w:ilvl w:val="0"/>
          <w:numId w:val="4"/>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członków Komisji biorących udział w posiedzeniach,</w:t>
      </w:r>
    </w:p>
    <w:p w14:paraId="328BB794" w14:textId="77777777" w:rsidR="00E234DF" w:rsidRDefault="00000000">
      <w:pPr>
        <w:numPr>
          <w:ilvl w:val="0"/>
          <w:numId w:val="4"/>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form szkoleniowych oraz liczba uczestników.</w:t>
      </w:r>
    </w:p>
    <w:p w14:paraId="350E69CE" w14:textId="77777777" w:rsidR="00E234DF" w:rsidRDefault="00000000">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CEL SZCZEGÓŁOWY: Prowadzenie działań mających na celu ograniczenie dostępności napojów alkoholowych oraz przeciwdziałanie naruszeniom prawa w związku z prowadzeniem sprzedaży napojów alkoholowych.</w:t>
      </w:r>
    </w:p>
    <w:p w14:paraId="04FDD0CB" w14:textId="77777777" w:rsidR="00E234D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ZADANIA:</w:t>
      </w:r>
    </w:p>
    <w:p w14:paraId="183F9DC4" w14:textId="77777777" w:rsidR="00E234DF" w:rsidRDefault="00000000">
      <w:pPr>
        <w:numPr>
          <w:ilvl w:val="0"/>
          <w:numId w:val="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Monitorowanie problemów alkoholowych i narkomanii na terenie Gminy.</w:t>
      </w:r>
    </w:p>
    <w:p w14:paraId="5B942D83" w14:textId="77777777" w:rsidR="00E234DF" w:rsidRDefault="00000000">
      <w:pPr>
        <w:numPr>
          <w:ilvl w:val="0"/>
          <w:numId w:val="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Opiniowanie przez Komisję wniosków o wydanie zezwoleń na sprzedaż i podawanie napojów alkoholowych.</w:t>
      </w:r>
    </w:p>
    <w:p w14:paraId="5EA2D51A" w14:textId="275CDFEF" w:rsidR="00E234DF" w:rsidRDefault="00000000">
      <w:pPr>
        <w:numPr>
          <w:ilvl w:val="0"/>
          <w:numId w:val="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Przeprowadzanie kontroli punktów sprzedaży napojów alkoholowych w zakresie przestrzegania zasad wynikających z ustawy o wychowaniu w trzeźwości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przeciwdziałaniu alkoholizmowi.</w:t>
      </w:r>
    </w:p>
    <w:p w14:paraId="27D63078" w14:textId="77777777" w:rsidR="00E234DF" w:rsidRDefault="00000000">
      <w:pPr>
        <w:numPr>
          <w:ilvl w:val="0"/>
          <w:numId w:val="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Podejmowanie interwencji w związku z łamaniem przepisów prawa dotyczących obrotu napojami alkoholowymi oraz związanych z zakazem reklamy i promocji napojów alkoholowych oraz występowanie przed sądem w charakterze oskarżyciela publicznego.</w:t>
      </w:r>
    </w:p>
    <w:p w14:paraId="5566A0BC" w14:textId="49E0B08A" w:rsidR="00E234DF" w:rsidRPr="00924E9E" w:rsidRDefault="00000000" w:rsidP="00924E9E">
      <w:pPr>
        <w:numPr>
          <w:ilvl w:val="0"/>
          <w:numId w:val="6"/>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Prowadzenie działań edukacyjnych i szkoleń, skierowanych do właścicieli placówek handlowych, prowadzących sprzedaż napojów alkoholowych w zakresie przestrzegania zasad i warunków konkurencji i przestrzegania zakazu sprzedaży alkoholu osobom poniżej 18 roku życia.</w:t>
      </w:r>
    </w:p>
    <w:p w14:paraId="7A727B7C" w14:textId="77777777" w:rsidR="003A5D08" w:rsidRDefault="003A5D08">
      <w:pPr>
        <w:spacing w:before="200" w:line="360" w:lineRule="auto"/>
        <w:jc w:val="both"/>
        <w:rPr>
          <w:rFonts w:ascii="Times New Roman" w:eastAsia="Times New Roman" w:hAnsi="Times New Roman" w:cs="Times New Roman"/>
          <w:b/>
          <w:sz w:val="24"/>
          <w:szCs w:val="24"/>
        </w:rPr>
      </w:pPr>
    </w:p>
    <w:p w14:paraId="5D3141C8" w14:textId="1EB4000B" w:rsidR="00E234DF" w:rsidRDefault="00000000">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Wskaźniki: </w:t>
      </w:r>
    </w:p>
    <w:p w14:paraId="45B58EAA" w14:textId="77777777" w:rsidR="00E234DF" w:rsidRDefault="00000000">
      <w:pPr>
        <w:numPr>
          <w:ilvl w:val="0"/>
          <w:numId w:val="18"/>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wydanych postanowień Komisji dot. zaopiniowania wniosków o wydanie zezwolenia na sprzedaż i podawanie napojów alkoholowych,</w:t>
      </w:r>
    </w:p>
    <w:p w14:paraId="612EF702" w14:textId="77777777" w:rsidR="00E234DF" w:rsidRDefault="00000000">
      <w:pPr>
        <w:numPr>
          <w:ilvl w:val="0"/>
          <w:numId w:val="18"/>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Liczba kontroli przeprowadzonych w punktach sprzedaży napojów alkoholowych, </w:t>
      </w:r>
    </w:p>
    <w:p w14:paraId="61C6ED1A" w14:textId="77777777" w:rsidR="00E234DF" w:rsidRDefault="00000000">
      <w:pPr>
        <w:numPr>
          <w:ilvl w:val="0"/>
          <w:numId w:val="18"/>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interwencji w związku z łamaniem przepisów prawa dotyczących obrotu napojami alkoholowymi,</w:t>
      </w:r>
    </w:p>
    <w:p w14:paraId="2782F56F" w14:textId="77777777" w:rsidR="00E234DF" w:rsidRDefault="00000000">
      <w:pPr>
        <w:numPr>
          <w:ilvl w:val="0"/>
          <w:numId w:val="18"/>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i rodzaj podjętych działań edukacyjnych i szkoleń wobec sprzedawców napojów alkoholowych.</w:t>
      </w:r>
    </w:p>
    <w:p w14:paraId="660E67E2" w14:textId="77777777" w:rsidR="00E234DF" w:rsidRDefault="00000000">
      <w:pPr>
        <w:pStyle w:val="Nagwek2"/>
        <w:spacing w:line="360" w:lineRule="auto"/>
        <w:jc w:val="both"/>
      </w:pPr>
      <w:bookmarkStart w:id="45" w:name="_heading=h.44sinio" w:colFirst="0" w:colLast="0"/>
      <w:bookmarkEnd w:id="45"/>
      <w:r>
        <w:t>Finansowanie</w:t>
      </w:r>
    </w:p>
    <w:p w14:paraId="51B42AA8" w14:textId="4BE18DC7" w:rsidR="00E234DF" w:rsidRDefault="00000000">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Środki na realizację Programu pochodzić będą z budżetu gminy z przeznaczeniem na realizację zadań własnych wynikających z ustawy o wychowaniu w trzeźwości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przeciwdziałaniu alkoholizmowi oraz dodatkowych kwot pochodzących z opłat za korzystanie z zezwoleń na sprzedaż napojów alkoholowych oraz środków pozyskanych z innych źródeł.</w:t>
      </w:r>
    </w:p>
    <w:p w14:paraId="07D55BE8" w14:textId="193FF290" w:rsidR="00E234DF" w:rsidRDefault="00000000">
      <w:pPr>
        <w:pStyle w:val="Nagwek2"/>
        <w:spacing w:line="360" w:lineRule="auto"/>
        <w:jc w:val="both"/>
      </w:pPr>
      <w:bookmarkStart w:id="46" w:name="_heading=h.h7ouzjxq4iw1" w:colFirst="0" w:colLast="0"/>
      <w:bookmarkEnd w:id="46"/>
      <w:r>
        <w:t xml:space="preserve">Zasady wynagradzania członków Gminnej Komisji Profilaktyki                                      </w:t>
      </w:r>
      <w:r w:rsidR="00924E9E">
        <w:br/>
      </w:r>
      <w:r>
        <w:t>i Rozwiązywania Problemów Alkoholowych</w:t>
      </w:r>
    </w:p>
    <w:p w14:paraId="1F3383D6" w14:textId="45494678" w:rsidR="00E234DF" w:rsidRDefault="00000000">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Ustala się następujące zasady wynagradzania członków Gminnej Komisji Profilaktyki </w:t>
      </w:r>
      <w:r w:rsidR="00924E9E">
        <w:rPr>
          <w:rFonts w:ascii="Times New Roman" w:eastAsia="Times New Roman" w:hAnsi="Times New Roman" w:cs="Times New Roman"/>
          <w:sz w:val="24"/>
          <w:szCs w:val="24"/>
        </w:rPr>
        <w:br/>
      </w:r>
      <w:r>
        <w:rPr>
          <w:rFonts w:ascii="Times New Roman" w:eastAsia="Times New Roman" w:hAnsi="Times New Roman" w:cs="Times New Roman"/>
          <w:sz w:val="24"/>
          <w:szCs w:val="24"/>
        </w:rPr>
        <w:t>i Rozwiązywania Problemów Alkoholowych:</w:t>
      </w:r>
    </w:p>
    <w:p w14:paraId="16557732" w14:textId="77777777" w:rsidR="00E234DF" w:rsidRDefault="00000000">
      <w:pPr>
        <w:numPr>
          <w:ilvl w:val="0"/>
          <w:numId w:val="20"/>
        </w:numPr>
        <w:spacing w:before="200"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Członkom Gminnej Komisji Rozwiązywania Problemów Alkoholowych przysługuje wynagrodzenie:</w:t>
      </w:r>
    </w:p>
    <w:p w14:paraId="67CA7375" w14:textId="08927121" w:rsidR="00E234DF" w:rsidRPr="00DD3EC5" w:rsidRDefault="00000000">
      <w:pPr>
        <w:numPr>
          <w:ilvl w:val="0"/>
          <w:numId w:val="2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udział w posiedzeniu dla przewodniczącego komisji </w:t>
      </w:r>
      <w:r w:rsidR="00DD3EC5" w:rsidRPr="00DD3EC5">
        <w:rPr>
          <w:rFonts w:ascii="Times New Roman" w:eastAsia="Times New Roman" w:hAnsi="Times New Roman" w:cs="Times New Roman"/>
          <w:sz w:val="24"/>
          <w:szCs w:val="24"/>
        </w:rPr>
        <w:t>3</w:t>
      </w:r>
      <w:r w:rsidRPr="00DD3EC5">
        <w:rPr>
          <w:rFonts w:ascii="Times New Roman" w:eastAsia="Times New Roman" w:hAnsi="Times New Roman" w:cs="Times New Roman"/>
          <w:sz w:val="24"/>
          <w:szCs w:val="24"/>
        </w:rPr>
        <w:t xml:space="preserve">80,00 zł brutto, dla pozostałych członków komisji </w:t>
      </w:r>
      <w:r w:rsidR="00DD3EC5">
        <w:rPr>
          <w:rFonts w:ascii="Times New Roman" w:eastAsia="Times New Roman" w:hAnsi="Times New Roman" w:cs="Times New Roman"/>
          <w:sz w:val="24"/>
          <w:szCs w:val="24"/>
        </w:rPr>
        <w:t>28</w:t>
      </w:r>
      <w:r w:rsidRPr="00DD3EC5">
        <w:rPr>
          <w:rFonts w:ascii="Times New Roman" w:eastAsia="Times New Roman" w:hAnsi="Times New Roman" w:cs="Times New Roman"/>
          <w:sz w:val="24"/>
          <w:szCs w:val="24"/>
        </w:rPr>
        <w:t>0,00 zł brutto,</w:t>
      </w:r>
    </w:p>
    <w:p w14:paraId="5CBC357B" w14:textId="0FFC970B" w:rsidR="00E234DF" w:rsidRDefault="00000000">
      <w:pPr>
        <w:numPr>
          <w:ilvl w:val="0"/>
          <w:numId w:val="21"/>
        </w:numPr>
        <w:spacing w:after="0" w:line="360" w:lineRule="auto"/>
        <w:ind w:left="425"/>
        <w:jc w:val="both"/>
        <w:rPr>
          <w:rFonts w:ascii="Times New Roman" w:eastAsia="Times New Roman" w:hAnsi="Times New Roman" w:cs="Times New Roman"/>
          <w:sz w:val="24"/>
          <w:szCs w:val="24"/>
        </w:rPr>
      </w:pPr>
      <w:r w:rsidRPr="00DD3EC5">
        <w:rPr>
          <w:rFonts w:ascii="Times New Roman" w:eastAsia="Times New Roman" w:hAnsi="Times New Roman" w:cs="Times New Roman"/>
          <w:sz w:val="24"/>
          <w:szCs w:val="24"/>
        </w:rPr>
        <w:t xml:space="preserve">za udział w spotkaniach indywidualnych, rozmowach motywujących z osobami uzależnionymi i osobami stosującymi przemoc w rodzinie dla członków komisji </w:t>
      </w:r>
      <w:r w:rsidR="00DD3EC5">
        <w:rPr>
          <w:rFonts w:ascii="Times New Roman" w:eastAsia="Times New Roman" w:hAnsi="Times New Roman" w:cs="Times New Roman"/>
          <w:sz w:val="24"/>
          <w:szCs w:val="24"/>
        </w:rPr>
        <w:t>28</w:t>
      </w:r>
      <w:r w:rsidRPr="00DD3EC5">
        <w:rPr>
          <w:rFonts w:ascii="Times New Roman" w:eastAsia="Times New Roman" w:hAnsi="Times New Roman" w:cs="Times New Roman"/>
          <w:sz w:val="24"/>
          <w:szCs w:val="24"/>
        </w:rPr>
        <w:t xml:space="preserve">0,00 </w:t>
      </w:r>
      <w:r>
        <w:rPr>
          <w:rFonts w:ascii="Times New Roman" w:eastAsia="Times New Roman" w:hAnsi="Times New Roman" w:cs="Times New Roman"/>
          <w:sz w:val="24"/>
          <w:szCs w:val="24"/>
        </w:rPr>
        <w:t>zł brutto,</w:t>
      </w:r>
    </w:p>
    <w:p w14:paraId="3B5C91B1" w14:textId="67D01306" w:rsidR="00E234DF" w:rsidRDefault="00000000">
      <w:pPr>
        <w:numPr>
          <w:ilvl w:val="0"/>
          <w:numId w:val="21"/>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udział w czynnościach kontrolnych punktów sprzedaży napojów alkoholowych </w:t>
      </w:r>
      <w:r w:rsidR="00DD3EC5">
        <w:rPr>
          <w:rFonts w:ascii="Times New Roman" w:eastAsia="Times New Roman" w:hAnsi="Times New Roman" w:cs="Times New Roman"/>
          <w:sz w:val="24"/>
          <w:szCs w:val="24"/>
        </w:rPr>
        <w:t>40</w:t>
      </w:r>
      <w:r w:rsidR="000E1F65">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zł brutto za każdą przepracowaną godzinę,</w:t>
      </w:r>
    </w:p>
    <w:p w14:paraId="694DFD41" w14:textId="77777777" w:rsidR="00E234DF" w:rsidRDefault="00000000">
      <w:pPr>
        <w:numPr>
          <w:ilvl w:val="0"/>
          <w:numId w:val="20"/>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Wynagrodzenie, o którym mowa w punkcie 1 przysługuje, jeżeli członek komisji uczestniczył w całym posiedzeniu, to znaczy od jego otwarcia, aż do czasu zamknięcia przez przewodniczącego/zastępcę przewodniczącego komisji lub w przypadku wykonania czynności kontrolnych.</w:t>
      </w:r>
    </w:p>
    <w:p w14:paraId="6FF98B2A" w14:textId="77777777" w:rsidR="00E234DF" w:rsidRDefault="00000000">
      <w:pPr>
        <w:numPr>
          <w:ilvl w:val="0"/>
          <w:numId w:val="20"/>
        </w:numPr>
        <w:spacing w:after="0"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Podstawę do wypłaty wynagrodzenia stanowi podpis członka komisji na liście obecności lub protokole. </w:t>
      </w:r>
    </w:p>
    <w:p w14:paraId="535CC151" w14:textId="77777777" w:rsidR="00E234DF" w:rsidRDefault="00000000">
      <w:pPr>
        <w:numPr>
          <w:ilvl w:val="0"/>
          <w:numId w:val="20"/>
        </w:numPr>
        <w:spacing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Ustala się zwrot kosztów podróży dla członków komisji za udział w szkoleniach oraz innych czynnościach związanych z wykonywaniem zadań komisji.</w:t>
      </w:r>
    </w:p>
    <w:p w14:paraId="28713265" w14:textId="77777777" w:rsidR="00E234DF" w:rsidRDefault="00000000">
      <w:pPr>
        <w:pStyle w:val="Nagwek2"/>
        <w:spacing w:line="360" w:lineRule="auto"/>
      </w:pPr>
      <w:bookmarkStart w:id="47" w:name="_heading=h.8zg523o73rhn" w:colFirst="0" w:colLast="0"/>
      <w:bookmarkEnd w:id="47"/>
      <w:r>
        <w:t>Monitoring i ewaluacja</w:t>
      </w:r>
    </w:p>
    <w:p w14:paraId="19A70ABC" w14:textId="77777777" w:rsidR="00E234DF" w:rsidRDefault="00000000">
      <w:pPr>
        <w:spacing w:before="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Realizacja Gminnego Programu Profilaktyki i Rozwiązywania Problemów Alkoholowych oraz Przeciwdziałania Narkomanii na lata 2026-2029 podlega monitoringowi. </w:t>
      </w:r>
    </w:p>
    <w:p w14:paraId="3853910F" w14:textId="77777777" w:rsidR="00E234DF" w:rsidRDefault="00000000">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Monitoring polegać będzie na systematycznym zbieraniu i analizowaniu informacji dotyczących realizowanych działań od podmiotów zaangażowanych w realizację Programu. GKRPA przedłoży raport z monitoringu radzie gminy w terminie do 30 czerwca roku następującego po roku, którego dotyczy raport. Monitoring Programu umożliwi analizę realizacji podejmowanych działań, a także pozwoli na ocenę ich skuteczności i efektywności. W celu oceny stopnia wdrożenia działań zostaną wykorzystane wskaźniki monitoringowe dotyczące każdego założonego celu szczegółowego.</w:t>
      </w:r>
    </w:p>
    <w:p w14:paraId="78F0C037" w14:textId="77777777" w:rsidR="00E234DF" w:rsidRDefault="00000000">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celu rzeczywistej oceny stopnia realizacji Programu przeprowadzona zostanie ewaluacja. Ewaluacja prowadzona będzie w oparciu o posiadane sprawozdania merytoryczne                i finansowe, dotyczące realizacji zadań dofinansowanych z budżetu gminy, a także dane statystyczne, wskaźniki oraz trendy wieloletnie.</w:t>
      </w:r>
    </w:p>
    <w:p w14:paraId="470B0108" w14:textId="77777777" w:rsidR="00E234DF" w:rsidRDefault="00000000">
      <w:pPr>
        <w:spacing w:line="360" w:lineRule="auto"/>
        <w:ind w:firstLine="720"/>
        <w:jc w:val="both"/>
      </w:pPr>
      <w:r>
        <w:rPr>
          <w:rFonts w:ascii="Times New Roman" w:eastAsia="Times New Roman" w:hAnsi="Times New Roman" w:cs="Times New Roman"/>
          <w:sz w:val="24"/>
          <w:szCs w:val="24"/>
        </w:rPr>
        <w:t>Działania w ramach monitoringu i ewaluacji dostarczą również informacji dotyczących ewentualnych potrzeb związanych z wprowadzeniem modyfikacji najważniejszych kierunków działań celem maksymalizacji zamierzonych efektów realizacji Programu.</w:t>
      </w:r>
    </w:p>
    <w:sectPr w:rsidR="00E234DF">
      <w:headerReference w:type="default" r:id="rId8"/>
      <w:footerReference w:type="default" r:id="rId9"/>
      <w:headerReference w:type="first" r:id="rId10"/>
      <w:footerReference w:type="first" r:id="rId11"/>
      <w:pgSz w:w="11906" w:h="16838"/>
      <w:pgMar w:top="1417" w:right="1417" w:bottom="1417" w:left="1275"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E64E7" w14:textId="77777777" w:rsidR="00FB3185" w:rsidRDefault="00FB3185">
      <w:pPr>
        <w:spacing w:after="0" w:line="240" w:lineRule="auto"/>
      </w:pPr>
      <w:r>
        <w:separator/>
      </w:r>
    </w:p>
  </w:endnote>
  <w:endnote w:type="continuationSeparator" w:id="0">
    <w:p w14:paraId="624E840D" w14:textId="77777777" w:rsidR="00FB3185" w:rsidRDefault="00FB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64997ED-2136-4BE0-8384-6695FCB00F25}"/>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2" w:fontKey="{F3A6FEAA-0493-4A24-8D1A-35500E3EC2CE}"/>
  </w:font>
  <w:font w:name="Calibri">
    <w:panose1 w:val="020F0502020204030204"/>
    <w:charset w:val="EE"/>
    <w:family w:val="swiss"/>
    <w:pitch w:val="variable"/>
    <w:sig w:usb0="E4002EFF" w:usb1="C200247B" w:usb2="00000009" w:usb3="00000000" w:csb0="000001FF" w:csb1="00000000"/>
    <w:embedRegular r:id="rId3" w:fontKey="{C1C3E454-0FE6-48E9-9131-4C46CED277D5}"/>
    <w:embedBold r:id="rId4" w:fontKey="{865CD64B-F6D6-4DEE-82FF-7598019D2861}"/>
  </w:font>
  <w:font w:name="Cambria">
    <w:panose1 w:val="02040503050406030204"/>
    <w:charset w:val="EE"/>
    <w:family w:val="roman"/>
    <w:pitch w:val="variable"/>
    <w:sig w:usb0="E00006FF" w:usb1="420024FF" w:usb2="02000000" w:usb3="00000000" w:csb0="0000019F" w:csb1="00000000"/>
    <w:embedRegular r:id="rId5" w:fontKey="{7115DD2E-D74F-4960-A33F-FC42B2B56A33}"/>
    <w:embedBold r:id="rId6" w:fontKey="{3900347A-7EC4-4A6D-8E7D-F7F98841951D}"/>
  </w:font>
  <w:font w:name="Tahoma">
    <w:panose1 w:val="020B0604030504040204"/>
    <w:charset w:val="EE"/>
    <w:family w:val="swiss"/>
    <w:pitch w:val="variable"/>
    <w:sig w:usb0="E1002EFF" w:usb1="C000605B" w:usb2="00000029" w:usb3="00000000" w:csb0="000101FF" w:csb1="00000000"/>
    <w:embedRegular r:id="rId7" w:fontKey="{3F010225-0DAD-4BD0-B8A8-A3AA4EBDB902}"/>
  </w:font>
  <w:font w:name="Georgia">
    <w:panose1 w:val="02040502050405020303"/>
    <w:charset w:val="EE"/>
    <w:family w:val="roman"/>
    <w:pitch w:val="variable"/>
    <w:sig w:usb0="00000287" w:usb1="00000000" w:usb2="00000000" w:usb3="00000000" w:csb0="0000009F" w:csb1="00000000"/>
    <w:embedRegular r:id="rId8" w:fontKey="{D0F01F6D-837F-47C6-9418-3C67BBA03589}"/>
    <w:embedItalic r:id="rId9" w:fontKey="{C0A67165-1C1E-4B08-9966-960A388ADE6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02C0" w14:textId="77777777" w:rsidR="00E234DF"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924E9E">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E5BF" w14:textId="77777777" w:rsidR="00E234DF" w:rsidRDefault="00E234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EA3E" w14:textId="77777777" w:rsidR="00FB3185" w:rsidRDefault="00FB3185">
      <w:pPr>
        <w:spacing w:after="0" w:line="240" w:lineRule="auto"/>
      </w:pPr>
      <w:r>
        <w:separator/>
      </w:r>
    </w:p>
  </w:footnote>
  <w:footnote w:type="continuationSeparator" w:id="0">
    <w:p w14:paraId="50F157AA" w14:textId="77777777" w:rsidR="00FB3185" w:rsidRDefault="00FB3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B1A2" w14:textId="77777777" w:rsidR="00E234DF" w:rsidRDefault="00E234DF">
    <w:pPr>
      <w:tabs>
        <w:tab w:val="center" w:pos="4536"/>
        <w:tab w:val="right" w:pos="9072"/>
      </w:tabs>
      <w:spacing w:before="120"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3A8B" w14:textId="77777777" w:rsidR="00E234DF" w:rsidRDefault="00E234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4B58"/>
    <w:multiLevelType w:val="multilevel"/>
    <w:tmpl w:val="6F80E484"/>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1" w15:restartNumberingAfterBreak="0">
    <w:nsid w:val="08EA3B90"/>
    <w:multiLevelType w:val="multilevel"/>
    <w:tmpl w:val="6B26F33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A2E4057"/>
    <w:multiLevelType w:val="multilevel"/>
    <w:tmpl w:val="336C09D6"/>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341543"/>
    <w:multiLevelType w:val="multilevel"/>
    <w:tmpl w:val="A7B08C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DC56C53"/>
    <w:multiLevelType w:val="multilevel"/>
    <w:tmpl w:val="17BE1B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EAE6792"/>
    <w:multiLevelType w:val="multilevel"/>
    <w:tmpl w:val="5198A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882DCB"/>
    <w:multiLevelType w:val="multilevel"/>
    <w:tmpl w:val="F97A86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9702587"/>
    <w:multiLevelType w:val="multilevel"/>
    <w:tmpl w:val="EE18A0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F827D54"/>
    <w:multiLevelType w:val="multilevel"/>
    <w:tmpl w:val="8F7E6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196714"/>
    <w:multiLevelType w:val="multilevel"/>
    <w:tmpl w:val="3182D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03000F"/>
    <w:multiLevelType w:val="multilevel"/>
    <w:tmpl w:val="F3BC3C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DF71D04"/>
    <w:multiLevelType w:val="multilevel"/>
    <w:tmpl w:val="C17EA5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EF35671"/>
    <w:multiLevelType w:val="multilevel"/>
    <w:tmpl w:val="F2A2EE5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38B2359D"/>
    <w:multiLevelType w:val="multilevel"/>
    <w:tmpl w:val="29B8F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F6F50CA"/>
    <w:multiLevelType w:val="multilevel"/>
    <w:tmpl w:val="215C1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5E5DFC"/>
    <w:multiLevelType w:val="multilevel"/>
    <w:tmpl w:val="9FF4E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EB3ECF"/>
    <w:multiLevelType w:val="multilevel"/>
    <w:tmpl w:val="8F2AD5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0533756"/>
    <w:multiLevelType w:val="multilevel"/>
    <w:tmpl w:val="30D4B5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278141B"/>
    <w:multiLevelType w:val="multilevel"/>
    <w:tmpl w:val="FDF89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8C41A86"/>
    <w:multiLevelType w:val="multilevel"/>
    <w:tmpl w:val="6A0CE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7F0E22"/>
    <w:multiLevelType w:val="multilevel"/>
    <w:tmpl w:val="E1922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B533946"/>
    <w:multiLevelType w:val="multilevel"/>
    <w:tmpl w:val="E2881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C027F6F"/>
    <w:multiLevelType w:val="multilevel"/>
    <w:tmpl w:val="34D41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03654A"/>
    <w:multiLevelType w:val="multilevel"/>
    <w:tmpl w:val="362C9B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35F7BAB"/>
    <w:multiLevelType w:val="multilevel"/>
    <w:tmpl w:val="2166B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8E0823"/>
    <w:multiLevelType w:val="multilevel"/>
    <w:tmpl w:val="C4347AC8"/>
    <w:lvl w:ilvl="0">
      <w:start w:val="1"/>
      <w:numFmt w:val="decimal"/>
      <w:lvlText w:val="%1."/>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rPr>
        <w:rFonts w:ascii="Courier New" w:eastAsia="Courier New" w:hAnsi="Courier New" w:cs="Courier New"/>
      </w:rPr>
    </w:lvl>
    <w:lvl w:ilvl="2">
      <w:start w:val="1"/>
      <w:numFmt w:val="lowerRoman"/>
      <w:lvlText w:val="%3."/>
      <w:lvlJc w:val="right"/>
      <w:pPr>
        <w:ind w:left="2520" w:hanging="360"/>
      </w:pPr>
      <w:rPr>
        <w:rFonts w:ascii="Noto Sans Symbols" w:eastAsia="Noto Sans Symbols" w:hAnsi="Noto Sans Symbols" w:cs="Noto Sans Symbols"/>
      </w:rPr>
    </w:lvl>
    <w:lvl w:ilvl="3">
      <w:start w:val="1"/>
      <w:numFmt w:val="decimal"/>
      <w:lvlText w:val="%4."/>
      <w:lvlJc w:val="left"/>
      <w:pPr>
        <w:ind w:left="3240" w:hanging="360"/>
      </w:pPr>
      <w:rPr>
        <w:rFonts w:ascii="Noto Sans Symbols" w:eastAsia="Noto Sans Symbols" w:hAnsi="Noto Sans Symbols" w:cs="Noto Sans Symbols"/>
      </w:rPr>
    </w:lvl>
    <w:lvl w:ilvl="4">
      <w:start w:val="1"/>
      <w:numFmt w:val="lowerLetter"/>
      <w:lvlText w:val="%5."/>
      <w:lvlJc w:val="left"/>
      <w:pPr>
        <w:ind w:left="3960" w:hanging="360"/>
      </w:pPr>
      <w:rPr>
        <w:rFonts w:ascii="Courier New" w:eastAsia="Courier New" w:hAnsi="Courier New" w:cs="Courier New"/>
      </w:rPr>
    </w:lvl>
    <w:lvl w:ilvl="5">
      <w:start w:val="1"/>
      <w:numFmt w:val="lowerRoman"/>
      <w:lvlText w:val="%6."/>
      <w:lvlJc w:val="right"/>
      <w:pPr>
        <w:ind w:left="4680" w:hanging="360"/>
      </w:pPr>
      <w:rPr>
        <w:rFonts w:ascii="Noto Sans Symbols" w:eastAsia="Noto Sans Symbols" w:hAnsi="Noto Sans Symbols" w:cs="Noto Sans Symbols"/>
      </w:rPr>
    </w:lvl>
    <w:lvl w:ilvl="6">
      <w:start w:val="1"/>
      <w:numFmt w:val="decimal"/>
      <w:lvlText w:val="%7."/>
      <w:lvlJc w:val="left"/>
      <w:pPr>
        <w:ind w:left="5400" w:hanging="360"/>
      </w:pPr>
      <w:rPr>
        <w:rFonts w:ascii="Noto Sans Symbols" w:eastAsia="Noto Sans Symbols" w:hAnsi="Noto Sans Symbols" w:cs="Noto Sans Symbols"/>
      </w:rPr>
    </w:lvl>
    <w:lvl w:ilvl="7">
      <w:start w:val="1"/>
      <w:numFmt w:val="lowerLetter"/>
      <w:lvlText w:val="%8."/>
      <w:lvlJc w:val="left"/>
      <w:pPr>
        <w:ind w:left="6120" w:hanging="360"/>
      </w:pPr>
      <w:rPr>
        <w:rFonts w:ascii="Courier New" w:eastAsia="Courier New" w:hAnsi="Courier New" w:cs="Courier New"/>
      </w:rPr>
    </w:lvl>
    <w:lvl w:ilvl="8">
      <w:start w:val="1"/>
      <w:numFmt w:val="lowerRoman"/>
      <w:lvlText w:val="%9."/>
      <w:lvlJc w:val="right"/>
      <w:pPr>
        <w:ind w:left="6840" w:hanging="360"/>
      </w:pPr>
      <w:rPr>
        <w:rFonts w:ascii="Noto Sans Symbols" w:eastAsia="Noto Sans Symbols" w:hAnsi="Noto Sans Symbols" w:cs="Noto Sans Symbols"/>
      </w:rPr>
    </w:lvl>
  </w:abstractNum>
  <w:abstractNum w:abstractNumId="26" w15:restartNumberingAfterBreak="0">
    <w:nsid w:val="6D453BD0"/>
    <w:multiLevelType w:val="multilevel"/>
    <w:tmpl w:val="93300E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6DAD533F"/>
    <w:multiLevelType w:val="multilevel"/>
    <w:tmpl w:val="E4065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06117C1"/>
    <w:multiLevelType w:val="multilevel"/>
    <w:tmpl w:val="E5FC7C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059011717">
    <w:abstractNumId w:val="9"/>
  </w:num>
  <w:num w:numId="2" w16cid:durableId="1941911988">
    <w:abstractNumId w:val="20"/>
  </w:num>
  <w:num w:numId="3" w16cid:durableId="1233659141">
    <w:abstractNumId w:val="16"/>
  </w:num>
  <w:num w:numId="4" w16cid:durableId="143545868">
    <w:abstractNumId w:val="1"/>
  </w:num>
  <w:num w:numId="5" w16cid:durableId="1773815673">
    <w:abstractNumId w:val="3"/>
  </w:num>
  <w:num w:numId="6" w16cid:durableId="265578273">
    <w:abstractNumId w:val="27"/>
  </w:num>
  <w:num w:numId="7" w16cid:durableId="999115546">
    <w:abstractNumId w:val="28"/>
  </w:num>
  <w:num w:numId="8" w16cid:durableId="1955138385">
    <w:abstractNumId w:val="24"/>
  </w:num>
  <w:num w:numId="9" w16cid:durableId="1739479036">
    <w:abstractNumId w:val="17"/>
  </w:num>
  <w:num w:numId="10" w16cid:durableId="1436560323">
    <w:abstractNumId w:val="11"/>
  </w:num>
  <w:num w:numId="11" w16cid:durableId="371880735">
    <w:abstractNumId w:val="4"/>
  </w:num>
  <w:num w:numId="12" w16cid:durableId="767119100">
    <w:abstractNumId w:val="5"/>
  </w:num>
  <w:num w:numId="13" w16cid:durableId="1776249909">
    <w:abstractNumId w:val="10"/>
  </w:num>
  <w:num w:numId="14" w16cid:durableId="375589790">
    <w:abstractNumId w:val="7"/>
  </w:num>
  <w:num w:numId="15" w16cid:durableId="2076387965">
    <w:abstractNumId w:val="0"/>
  </w:num>
  <w:num w:numId="16" w16cid:durableId="652686278">
    <w:abstractNumId w:val="8"/>
  </w:num>
  <w:num w:numId="17" w16cid:durableId="1751343449">
    <w:abstractNumId w:val="6"/>
  </w:num>
  <w:num w:numId="18" w16cid:durableId="1875267119">
    <w:abstractNumId w:val="26"/>
  </w:num>
  <w:num w:numId="19" w16cid:durableId="1616785112">
    <w:abstractNumId w:val="18"/>
  </w:num>
  <w:num w:numId="20" w16cid:durableId="895773474">
    <w:abstractNumId w:val="19"/>
  </w:num>
  <w:num w:numId="21" w16cid:durableId="234823651">
    <w:abstractNumId w:val="23"/>
  </w:num>
  <w:num w:numId="22" w16cid:durableId="1247568187">
    <w:abstractNumId w:val="14"/>
  </w:num>
  <w:num w:numId="23" w16cid:durableId="989476338">
    <w:abstractNumId w:val="22"/>
  </w:num>
  <w:num w:numId="24" w16cid:durableId="1345472557">
    <w:abstractNumId w:val="13"/>
  </w:num>
  <w:num w:numId="25" w16cid:durableId="507214766">
    <w:abstractNumId w:val="15"/>
  </w:num>
  <w:num w:numId="26" w16cid:durableId="1400010006">
    <w:abstractNumId w:val="2"/>
  </w:num>
  <w:num w:numId="27" w16cid:durableId="31151767">
    <w:abstractNumId w:val="12"/>
  </w:num>
  <w:num w:numId="28" w16cid:durableId="108090998">
    <w:abstractNumId w:val="25"/>
  </w:num>
  <w:num w:numId="29" w16cid:durableId="13714948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DF"/>
    <w:rsid w:val="000B2E13"/>
    <w:rsid w:val="000E1F65"/>
    <w:rsid w:val="001C5E86"/>
    <w:rsid w:val="00215459"/>
    <w:rsid w:val="00390474"/>
    <w:rsid w:val="003A5D08"/>
    <w:rsid w:val="0044028E"/>
    <w:rsid w:val="00621326"/>
    <w:rsid w:val="00924E9E"/>
    <w:rsid w:val="00C91FAC"/>
    <w:rsid w:val="00DD3EC5"/>
    <w:rsid w:val="00E234DF"/>
    <w:rsid w:val="00F6069D"/>
    <w:rsid w:val="00FB31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D419"/>
  <w15:docId w15:val="{B19AF418-F23F-4A18-9E9D-6D995F9A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0"/>
      <w:outlineLvl w:val="0"/>
    </w:pPr>
    <w:rPr>
      <w:rFonts w:ascii="Cambria" w:eastAsia="Cambria" w:hAnsi="Cambria" w:cs="Cambria"/>
      <w:b/>
      <w:color w:val="366091"/>
      <w:sz w:val="28"/>
      <w:szCs w:val="28"/>
    </w:rPr>
  </w:style>
  <w:style w:type="paragraph" w:styleId="Nagwek2">
    <w:name w:val="heading 2"/>
    <w:basedOn w:val="Normalny"/>
    <w:next w:val="Normalny"/>
    <w:uiPriority w:val="9"/>
    <w:unhideWhenUsed/>
    <w:qFormat/>
    <w:pPr>
      <w:keepNext/>
      <w:keepLines/>
      <w:spacing w:before="200" w:after="0"/>
      <w:outlineLvl w:val="1"/>
    </w:pPr>
    <w:rPr>
      <w:rFonts w:ascii="Cambria" w:eastAsia="Cambria" w:hAnsi="Cambria" w:cs="Cambria"/>
      <w:b/>
      <w:color w:val="4F81BD"/>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styleId="Bezodstpw">
    <w:name w:val="No Spacing"/>
    <w:uiPriority w:val="1"/>
    <w:qFormat/>
    <w:rsid w:val="000F0EDC"/>
    <w:pPr>
      <w:spacing w:after="0" w:line="240" w:lineRule="auto"/>
    </w:pPr>
  </w:style>
  <w:style w:type="paragraph" w:styleId="Nagwek">
    <w:name w:val="header"/>
    <w:link w:val="NagwekZnak"/>
    <w:uiPriority w:val="99"/>
    <w:unhideWhenUsed/>
    <w:rsid w:val="000F0E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0EDC"/>
  </w:style>
  <w:style w:type="paragraph" w:styleId="Stopka">
    <w:name w:val="footer"/>
    <w:link w:val="StopkaZnak"/>
    <w:uiPriority w:val="99"/>
    <w:unhideWhenUsed/>
    <w:rsid w:val="000F0E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0EDC"/>
  </w:style>
  <w:style w:type="character" w:customStyle="1" w:styleId="Nagwek1Znak">
    <w:name w:val="Nagłówek 1 Znak"/>
    <w:basedOn w:val="Domylnaczcionkaakapitu"/>
    <w:uiPriority w:val="9"/>
    <w:rsid w:val="000F0ED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
    <w:rsid w:val="00A2725B"/>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256BAA"/>
    <w:rPr>
      <w:b/>
      <w:bCs/>
    </w:rPr>
  </w:style>
  <w:style w:type="paragraph" w:styleId="Tekstprzypisudolnego">
    <w:name w:val="footnote text"/>
    <w:link w:val="TekstprzypisudolnegoZnak"/>
    <w:uiPriority w:val="99"/>
    <w:semiHidden/>
    <w:unhideWhenUsed/>
    <w:rsid w:val="00256BA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56BAA"/>
    <w:rPr>
      <w:sz w:val="20"/>
      <w:szCs w:val="20"/>
    </w:rPr>
  </w:style>
  <w:style w:type="character" w:styleId="Odwoanieprzypisudolnego">
    <w:name w:val="footnote reference"/>
    <w:basedOn w:val="Domylnaczcionkaakapitu"/>
    <w:uiPriority w:val="99"/>
    <w:semiHidden/>
    <w:unhideWhenUsed/>
    <w:rsid w:val="00256BAA"/>
    <w:rPr>
      <w:vertAlign w:val="superscript"/>
    </w:rPr>
  </w:style>
  <w:style w:type="character" w:styleId="Hipercze">
    <w:name w:val="Hyperlink"/>
    <w:basedOn w:val="Domylnaczcionkaakapitu"/>
    <w:uiPriority w:val="99"/>
    <w:unhideWhenUsed/>
    <w:rsid w:val="00256BAA"/>
    <w:rPr>
      <w:color w:val="0000FF" w:themeColor="hyperlink"/>
      <w:u w:val="single"/>
    </w:rPr>
  </w:style>
  <w:style w:type="paragraph" w:styleId="Akapitzlist">
    <w:name w:val="List Paragraph"/>
    <w:uiPriority w:val="34"/>
    <w:qFormat/>
    <w:rsid w:val="006E53AC"/>
    <w:pPr>
      <w:ind w:left="720"/>
      <w:contextualSpacing/>
    </w:pPr>
  </w:style>
  <w:style w:type="paragraph" w:styleId="Legenda">
    <w:name w:val="caption"/>
    <w:uiPriority w:val="35"/>
    <w:unhideWhenUsed/>
    <w:qFormat/>
    <w:rsid w:val="00156FD2"/>
    <w:pPr>
      <w:spacing w:line="240" w:lineRule="auto"/>
    </w:pPr>
    <w:rPr>
      <w:b/>
      <w:bCs/>
      <w:color w:val="4F81BD" w:themeColor="accent1"/>
      <w:sz w:val="18"/>
      <w:szCs w:val="18"/>
    </w:rPr>
  </w:style>
  <w:style w:type="paragraph" w:styleId="Tekstdymka">
    <w:name w:val="Balloon Text"/>
    <w:link w:val="TekstdymkaZnak"/>
    <w:uiPriority w:val="99"/>
    <w:semiHidden/>
    <w:unhideWhenUsed/>
    <w:rsid w:val="00156FD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6FD2"/>
    <w:rPr>
      <w:rFonts w:ascii="Tahoma" w:hAnsi="Tahoma" w:cs="Tahoma"/>
      <w:sz w:val="16"/>
      <w:szCs w:val="16"/>
    </w:rPr>
  </w:style>
  <w:style w:type="table" w:styleId="Tabela-Siatka">
    <w:name w:val="Table Grid"/>
    <w:basedOn w:val="Standardowy"/>
    <w:uiPriority w:val="59"/>
    <w:rsid w:val="00915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link w:val="TekstpodstawowyZnak"/>
    <w:uiPriority w:val="99"/>
    <w:semiHidden/>
    <w:unhideWhenUsed/>
    <w:rsid w:val="000D579F"/>
    <w:pPr>
      <w:spacing w:after="120"/>
    </w:pPr>
  </w:style>
  <w:style w:type="character" w:customStyle="1" w:styleId="TekstpodstawowyZnak">
    <w:name w:val="Tekst podstawowy Znak"/>
    <w:basedOn w:val="Domylnaczcionkaakapitu"/>
    <w:link w:val="Tekstpodstawowy"/>
    <w:uiPriority w:val="99"/>
    <w:semiHidden/>
    <w:rsid w:val="000D579F"/>
  </w:style>
  <w:style w:type="paragraph" w:styleId="Tekstpodstawowyzwciciem">
    <w:name w:val="Body Text First Indent"/>
    <w:basedOn w:val="Tekstpodstawowy"/>
    <w:link w:val="TekstpodstawowyzwciciemZnak"/>
    <w:uiPriority w:val="99"/>
    <w:semiHidden/>
    <w:unhideWhenUsed/>
    <w:rsid w:val="000D579F"/>
    <w:pPr>
      <w:spacing w:after="200"/>
      <w:ind w:firstLine="360"/>
    </w:pPr>
  </w:style>
  <w:style w:type="character" w:customStyle="1" w:styleId="TekstpodstawowyzwciciemZnak">
    <w:name w:val="Tekst podstawowy z wcięciem Znak"/>
    <w:basedOn w:val="TekstpodstawowyZnak"/>
    <w:link w:val="Tekstpodstawowyzwciciem"/>
    <w:uiPriority w:val="99"/>
    <w:semiHidden/>
    <w:rsid w:val="000D579F"/>
  </w:style>
  <w:style w:type="table" w:customStyle="1" w:styleId="Jasnecieniowanie1">
    <w:name w:val="Jasne cieniowanie1"/>
    <w:basedOn w:val="Standardowy"/>
    <w:uiPriority w:val="60"/>
    <w:rsid w:val="000D579F"/>
    <w:pPr>
      <w:spacing w:after="0" w:line="240"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pisilustracji">
    <w:name w:val="table of figures"/>
    <w:uiPriority w:val="99"/>
    <w:unhideWhenUsed/>
    <w:rsid w:val="00116979"/>
    <w:pPr>
      <w:spacing w:after="0"/>
    </w:pPr>
  </w:style>
  <w:style w:type="paragraph" w:styleId="Nagwekspisutreci">
    <w:name w:val="TOC Heading"/>
    <w:uiPriority w:val="39"/>
    <w:semiHidden/>
    <w:unhideWhenUsed/>
    <w:qFormat/>
    <w:rsid w:val="00116979"/>
  </w:style>
  <w:style w:type="paragraph" w:styleId="Spistreci1">
    <w:name w:val="toc 1"/>
    <w:autoRedefine/>
    <w:uiPriority w:val="39"/>
    <w:unhideWhenUsed/>
    <w:rsid w:val="00116979"/>
    <w:pPr>
      <w:spacing w:after="100"/>
    </w:pPr>
  </w:style>
  <w:style w:type="paragraph" w:styleId="Spistreci2">
    <w:name w:val="toc 2"/>
    <w:autoRedefine/>
    <w:uiPriority w:val="39"/>
    <w:unhideWhenUsed/>
    <w:rsid w:val="00116979"/>
    <w:pPr>
      <w:spacing w:after="100"/>
      <w:ind w:left="220"/>
    </w:pPr>
  </w:style>
  <w:style w:type="table" w:customStyle="1" w:styleId="a">
    <w:basedOn w:val="TableNormala"/>
    <w:tblPr>
      <w:tblStyleRowBandSize w:val="1"/>
      <w:tblStyleColBandSize w:val="1"/>
      <w:tblCellMar>
        <w:top w:w="100" w:type="dxa"/>
        <w:left w:w="100" w:type="dxa"/>
        <w:bottom w:w="100" w:type="dxa"/>
        <w:right w:w="100" w:type="dxa"/>
      </w:tblCellMar>
    </w:tblPr>
  </w:style>
  <w:style w:type="table" w:customStyle="1" w:styleId="a0">
    <w:basedOn w:val="TableNormala"/>
    <w:pPr>
      <w:spacing w:after="0" w:line="240" w:lineRule="auto"/>
    </w:pPr>
    <w:rPr>
      <w:rFonts w:ascii="Cambria" w:eastAsia="Cambria" w:hAnsi="Cambria" w:cs="Cambria"/>
      <w:color w:val="000000"/>
    </w:rPr>
    <w:tblPr>
      <w:tblStyleRowBandSize w:val="1"/>
      <w:tblStyleColBandSize w:val="1"/>
      <w:tblCellMar>
        <w:left w:w="108" w:type="dxa"/>
        <w:right w:w="108" w:type="dxa"/>
      </w:tblCellMar>
    </w:tblPr>
  </w:style>
  <w:style w:type="table" w:customStyle="1" w:styleId="a1">
    <w:basedOn w:val="TableNormala"/>
    <w:tblPr>
      <w:tblStyleRowBandSize w:val="1"/>
      <w:tblStyleColBandSize w:val="1"/>
      <w:tblCellMar>
        <w:left w:w="108" w:type="dxa"/>
        <w:right w:w="108" w:type="dxa"/>
      </w:tblCellMar>
    </w:tblPr>
  </w:style>
  <w:style w:type="table" w:customStyle="1" w:styleId="a2">
    <w:basedOn w:val="TableNormala"/>
    <w:tblPr>
      <w:tblStyleRowBandSize w:val="1"/>
      <w:tblStyleColBandSize w:val="1"/>
      <w:tblCellMar>
        <w:left w:w="108" w:type="dxa"/>
        <w:right w:w="108"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pPr>
      <w:spacing w:after="0" w:line="240" w:lineRule="auto"/>
    </w:pPr>
    <w:rPr>
      <w:rFonts w:ascii="Cambria" w:eastAsia="Cambria" w:hAnsi="Cambria" w:cs="Cambria"/>
      <w:color w:val="000000"/>
    </w:rPr>
    <w:tblPr>
      <w:tblStyleRowBandSize w:val="1"/>
      <w:tblStyleColBandSize w:val="1"/>
      <w:tblCellMar>
        <w:left w:w="108" w:type="dxa"/>
        <w:right w:w="108" w:type="dxa"/>
      </w:tblCellMar>
    </w:tblPr>
    <w:tblStylePr w:type="firstRow">
      <w:pPr>
        <w:spacing w:before="0" w:after="0" w:line="240" w:lineRule="auto"/>
      </w:pPr>
      <w:rPr>
        <w:b/>
      </w:rPr>
    </w:tblStylePr>
    <w:tblStylePr w:type="lastRow">
      <w:pPr>
        <w:spacing w:before="0" w:after="0" w:line="240" w:lineRule="auto"/>
      </w:pPr>
      <w:rPr>
        <w:b/>
      </w:rPr>
    </w:tblStylePr>
    <w:tblStylePr w:type="firstCol">
      <w:rPr>
        <w:b/>
      </w:rPr>
    </w:tblStylePr>
    <w:tblStylePr w:type="lastCol">
      <w:rPr>
        <w:b/>
      </w:rPr>
    </w:tblStylePr>
    <w:tblStylePr w:type="band1Vert">
      <w:tblPr/>
      <w:tcPr>
        <w:shd w:val="clear" w:color="auto" w:fill="C0C0C0"/>
      </w:tcPr>
    </w:tblStylePr>
    <w:tblStylePr w:type="band1Horz">
      <w:tblPr/>
      <w:tcPr>
        <w:shd w:val="clear" w:color="auto" w:fill="C0C0C0"/>
      </w:tcPr>
    </w:tblStylePr>
  </w:style>
  <w:style w:type="table" w:customStyle="1" w:styleId="a5">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6">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7">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08" w:type="dxa"/>
        <w:right w:w="108" w:type="dxa"/>
      </w:tblCellMar>
    </w:tblPr>
  </w:style>
  <w:style w:type="table" w:customStyle="1" w:styleId="a8">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9">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a">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b">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c">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d">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08" w:type="dxa"/>
        <w:right w:w="108" w:type="dxa"/>
      </w:tblCellMar>
    </w:tblPr>
  </w:style>
  <w:style w:type="table" w:customStyle="1" w:styleId="ae">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08" w:type="dxa"/>
        <w:right w:w="108" w:type="dxa"/>
      </w:tblCellMar>
    </w:tblPr>
  </w:style>
  <w:style w:type="table" w:customStyle="1" w:styleId="af">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08" w:type="dxa"/>
        <w:right w:w="108" w:type="dxa"/>
      </w:tblCellMar>
    </w:tblPr>
  </w:style>
  <w:style w:type="table" w:customStyle="1" w:styleId="af0">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08" w:type="dxa"/>
        <w:right w:w="108" w:type="dxa"/>
      </w:tblCellMar>
    </w:tblPr>
  </w:style>
  <w:style w:type="table" w:customStyle="1" w:styleId="af1">
    <w:basedOn w:val="TableNormala"/>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character" w:styleId="Odwoaniedokomentarza">
    <w:name w:val="annotation reference"/>
    <w:basedOn w:val="Domylnaczcionkaakapitu"/>
    <w:uiPriority w:val="99"/>
    <w:semiHidden/>
    <w:unhideWhenUsed/>
    <w:rsid w:val="00FA6370"/>
    <w:rPr>
      <w:sz w:val="16"/>
      <w:szCs w:val="16"/>
    </w:rPr>
  </w:style>
  <w:style w:type="paragraph" w:styleId="Tekstkomentarza">
    <w:name w:val="annotation text"/>
    <w:link w:val="TekstkomentarzaZnak"/>
    <w:uiPriority w:val="99"/>
    <w:semiHidden/>
    <w:unhideWhenUsed/>
    <w:rsid w:val="00FA63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6370"/>
    <w:rPr>
      <w:sz w:val="20"/>
      <w:szCs w:val="20"/>
    </w:rPr>
  </w:style>
  <w:style w:type="paragraph" w:styleId="Tematkomentarza">
    <w:name w:val="annotation subject"/>
    <w:basedOn w:val="Tekstkomentarza"/>
    <w:next w:val="Tekstkomentarza"/>
    <w:link w:val="TematkomentarzaZnak"/>
    <w:uiPriority w:val="99"/>
    <w:semiHidden/>
    <w:unhideWhenUsed/>
    <w:rsid w:val="00FA6370"/>
    <w:rPr>
      <w:b/>
      <w:bCs/>
    </w:rPr>
  </w:style>
  <w:style w:type="character" w:customStyle="1" w:styleId="TematkomentarzaZnak">
    <w:name w:val="Temat komentarza Znak"/>
    <w:basedOn w:val="TekstkomentarzaZnak"/>
    <w:link w:val="Tematkomentarza"/>
    <w:uiPriority w:val="99"/>
    <w:semiHidden/>
    <w:rsid w:val="00FA6370"/>
    <w:rPr>
      <w:b/>
      <w:bCs/>
      <w:sz w:val="20"/>
      <w:szCs w:val="20"/>
    </w:rPr>
  </w:style>
  <w:style w:type="table" w:customStyle="1" w:styleId="af2">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top w:w="100" w:type="dxa"/>
        <w:left w:w="115" w:type="dxa"/>
        <w:bottom w:w="100" w:type="dxa"/>
        <w:right w:w="115" w:type="dxa"/>
      </w:tblCellMar>
    </w:tblPr>
  </w:style>
  <w:style w:type="table" w:customStyle="1" w:styleId="af3">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top w:w="100" w:type="dxa"/>
        <w:left w:w="115" w:type="dxa"/>
        <w:bottom w:w="100" w:type="dxa"/>
        <w:right w:w="115" w:type="dxa"/>
      </w:tblCellMar>
    </w:tblPr>
  </w:style>
  <w:style w:type="table" w:customStyle="1" w:styleId="af4">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top w:w="100" w:type="dxa"/>
        <w:left w:w="115" w:type="dxa"/>
        <w:bottom w:w="100" w:type="dxa"/>
        <w:right w:w="115" w:type="dxa"/>
      </w:tblCellMar>
    </w:tblPr>
  </w:style>
  <w:style w:type="table" w:customStyle="1" w:styleId="af5">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top w:w="100" w:type="dxa"/>
        <w:left w:w="115" w:type="dxa"/>
        <w:bottom w:w="100" w:type="dxa"/>
        <w:right w:w="115" w:type="dxa"/>
      </w:tblCellMar>
    </w:tblPr>
  </w:style>
  <w:style w:type="table" w:customStyle="1" w:styleId="af6">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7">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8">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9">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a">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b">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top w:w="100" w:type="dxa"/>
        <w:left w:w="115" w:type="dxa"/>
        <w:bottom w:w="100" w:type="dxa"/>
        <w:right w:w="115" w:type="dxa"/>
      </w:tblCellMar>
    </w:tblPr>
  </w:style>
  <w:style w:type="table" w:customStyle="1" w:styleId="afc">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d">
    <w:basedOn w:val="TableNormal3"/>
    <w:pPr>
      <w:widowControl w:val="0"/>
      <w:spacing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e">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f">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top w:w="100" w:type="dxa"/>
        <w:left w:w="115" w:type="dxa"/>
        <w:bottom w:w="100" w:type="dxa"/>
        <w:right w:w="115" w:type="dxa"/>
      </w:tblCellMar>
    </w:tblPr>
  </w:style>
  <w:style w:type="table" w:customStyle="1" w:styleId="aff0">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f1">
    <w:basedOn w:val="TableNormal3"/>
    <w:pPr>
      <w:widowControl w:val="0"/>
      <w:spacing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 w:type="table" w:customStyle="1" w:styleId="aff2">
    <w:basedOn w:val="TableNormal3"/>
    <w:pPr>
      <w:widowControl w:val="0"/>
      <w:spacing w:after="0" w:line="240" w:lineRule="auto"/>
    </w:pPr>
    <w:rPr>
      <w:rFonts w:ascii="Cambria" w:eastAsia="Cambria" w:hAnsi="Cambria" w:cs="Cambria"/>
      <w:b/>
      <w:color w:val="000000"/>
      <w:sz w:val="28"/>
      <w:szCs w:val="28"/>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ba18IcsA+nbWnGCX4KgxX+ppw==">CgMxLjAaHwoBMBIaChgICVIUChJ0YWJsZS5vNGtybTFrZzhpMTgyDmguYm5pZ3NsdWtjemNvMgloLjMwajB6bGwyDmgudm5rcmF4cjRqYXNvMg5oLnMzeGR3MWI3cTBmMjIOaC5uM3RwcmxiZWdreDAyDmgucDcwNGk3eWtmY2VzMgloLjFmb2I5dGUyCGgudHlqY3d0MgloLjNkeTZ2a20yDmguOGNmdzY4Y2dpOHo0Mg5oLnJ5M3pwb3loOGYwaDIOaC53amNyeWx2cmhkd3MyDmguc3czZXFyN2E0MnVuMg1oLmxqMmJsdHQxbWt0Mg5oLmZqdzBmeTRvM2g4MjIJaC4yczhleW8xMg5oLjhsc3BjdGlmY3Z3ZjIOaC5uZnVnNWE4bmNwOXAyDmgudHhyMXZyMjV3aGF2Mg5oLnFzMHZ4NG4zNm03dzIOaC43ODYweTBkemJidnYyDmgueXJpbHB5anh5eTByMg5oLno5b2x6ZW9uMzlhMTIOaC4ycGdnZ2t2eGFpcHoyDmguMmFsdWdsbHdnaGI0Mg5oLmRubXBxamtvazZlZzINaC5sOHV5ZWJtd25yejIOaC40cW1leW5ya2l2a2MyDmgucTd1bWFjeHEzYWF0Mg5oLmFoaGZycHdzeTRxdDIOaC5odmEzZHZyOGFydDgyDWguYTJobnI4dm93dzMyDmguZmpiMDExY3lwb3c2Mg5oLnBtMDZzb3dicjhmMzIOaC5xbXBrbjllYnFiczMyDmguOXZqY2pvY3J4aDAyMg5oLmRzaDF5bGl6ZHc1ZTIOaC51NW5tcTdwNWFnenMyDmguZXc3aHR3b3NhbTF4Mg5oLjk4bG1oN3I5ZGk0YzINaC4xbXFreXh0MTl2NTIOaC52bmk3dDNsNTl5dWUyDmguMzV5M2phbWpiZ2VoMg5oLmtsaXh2ZWlsZTAyeDIOaC5qamFmc29ocTJuMmgyCWguNDRzaW5pbzIOaC5oN291emp4cTRpdzEyDmguOHpnNTIzbzczcmhuOAByITFvRm1UVDZ6NjMyaDlOdUsxZkRpVHdpWHdjclE2bHRR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8377</Words>
  <Characters>50266</Characters>
  <Application>Microsoft Office Word</Application>
  <DocSecurity>0</DocSecurity>
  <Lines>418</Lines>
  <Paragraphs>117</Paragraphs>
  <ScaleCrop>false</ScaleCrop>
  <Company/>
  <LinksUpToDate>false</LinksUpToDate>
  <CharactersWithSpaces>58526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Monika MP. Piechowiak</cp:lastModifiedBy>
  <cp:revision>10</cp:revision>
  <dcterms:created xsi:type="dcterms:W3CDTF">2024-10-03T08:58:00Z</dcterms:created>
  <dcterms:modified xsi:type="dcterms:W3CDTF">2025-11-20T10:10:00Z</dcterms:modified>
</cp:coreProperties>
</file>